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5AA" w:rsidRDefault="009270DE">
      <w:pPr>
        <w:widowControl/>
        <w:jc w:val="left"/>
      </w:pPr>
      <w:r>
        <w:rPr>
          <w:rFonts w:ascii="微软雅黑" w:eastAsia="微软雅黑" w:hAnsi="微软雅黑" w:cs="微软雅黑"/>
          <w:vanish/>
          <w:kern w:val="0"/>
          <w:sz w:val="14"/>
          <w:szCs w:val="14"/>
          <w:lang w:bidi="ar"/>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in;height:18pt" o:ole="">
            <v:imagedata r:id="rId5" o:title=""/>
          </v:shape>
          <w:control r:id="rId6" w:name="Control 1" w:shapeid="_x0000_i1039"/>
        </w:object>
      </w:r>
    </w:p>
    <w:p w:rsidR="00CB25AA" w:rsidRDefault="009270DE">
      <w:pPr>
        <w:widowControl/>
        <w:tabs>
          <w:tab w:val="left" w:pos="431"/>
          <w:tab w:val="left" w:pos="8207"/>
        </w:tabs>
        <w:wordWrap w:val="0"/>
        <w:spacing w:line="18" w:lineRule="atLeast"/>
        <w:jc w:val="left"/>
        <w:rPr>
          <w:rFonts w:ascii="微软雅黑" w:eastAsia="微软雅黑" w:hAnsi="微软雅黑" w:cs="微软雅黑"/>
          <w:sz w:val="19"/>
          <w:szCs w:val="19"/>
        </w:rPr>
      </w:pPr>
      <w:r>
        <w:rPr>
          <w:rFonts w:ascii="黑体" w:eastAsia="黑体" w:hAnsi="宋体" w:cs="黑体" w:hint="eastAsia"/>
          <w:kern w:val="0"/>
          <w:sz w:val="28"/>
          <w:szCs w:val="28"/>
          <w:lang w:bidi="ar"/>
        </w:rPr>
        <w:t>徐州工程学院关于修订</w:t>
      </w:r>
      <w:r>
        <w:rPr>
          <w:rFonts w:ascii="黑体" w:eastAsia="黑体" w:hAnsi="宋体" w:cs="黑体" w:hint="eastAsia"/>
          <w:kern w:val="0"/>
          <w:sz w:val="28"/>
          <w:szCs w:val="28"/>
          <w:lang w:bidi="ar"/>
        </w:rPr>
        <w:t>2019</w:t>
      </w:r>
      <w:r>
        <w:rPr>
          <w:rFonts w:ascii="黑体" w:eastAsia="黑体" w:hAnsi="宋体" w:cs="黑体" w:hint="eastAsia"/>
          <w:kern w:val="0"/>
          <w:sz w:val="28"/>
          <w:szCs w:val="28"/>
          <w:lang w:bidi="ar"/>
        </w:rPr>
        <w:t>版本科专业人才培养方案的指导性意见</w:t>
      </w:r>
      <w:r>
        <w:rPr>
          <w:rFonts w:ascii="黑体" w:eastAsia="黑体" w:hAnsi="宋体" w:cs="黑体"/>
          <w:sz w:val="28"/>
          <w:szCs w:val="28"/>
        </w:rPr>
        <w:tab/>
      </w:r>
      <w:r>
        <w:rPr>
          <w:rFonts w:ascii="微软雅黑" w:eastAsia="微软雅黑" w:hAnsi="微软雅黑" w:cs="微软雅黑" w:hint="eastAsia"/>
          <w:kern w:val="0"/>
          <w:sz w:val="19"/>
          <w:szCs w:val="19"/>
          <w:lang w:bidi="ar"/>
        </w:rPr>
        <w:t> </w:t>
      </w:r>
    </w:p>
    <w:p w:rsidR="00CB25AA" w:rsidRDefault="00CB25AA">
      <w:pPr>
        <w:wordWrap w:val="0"/>
        <w:spacing w:line="18" w:lineRule="atLeast"/>
        <w:rPr>
          <w:rFonts w:ascii="微软雅黑" w:eastAsia="微软雅黑" w:hAnsi="微软雅黑" w:cs="微软雅黑"/>
          <w:sz w:val="19"/>
          <w:szCs w:val="19"/>
        </w:rPr>
      </w:pPr>
    </w:p>
    <w:p w:rsidR="00CB25AA" w:rsidRDefault="009270DE">
      <w:pPr>
        <w:widowControl/>
        <w:tabs>
          <w:tab w:val="left" w:pos="860"/>
          <w:tab w:val="left" w:pos="3020"/>
          <w:tab w:val="left" w:pos="3880"/>
          <w:tab w:val="left" w:pos="6040"/>
          <w:tab w:val="left" w:pos="6900"/>
        </w:tabs>
        <w:wordWrap w:val="0"/>
        <w:spacing w:line="18" w:lineRule="atLeast"/>
        <w:jc w:val="left"/>
        <w:rPr>
          <w:rFonts w:ascii="微软雅黑" w:eastAsia="微软雅黑" w:hAnsi="微软雅黑" w:cs="微软雅黑"/>
          <w:sz w:val="14"/>
          <w:szCs w:val="14"/>
        </w:rPr>
      </w:pPr>
      <w:r>
        <w:rPr>
          <w:rFonts w:ascii="微软雅黑" w:eastAsia="微软雅黑" w:hAnsi="微软雅黑" w:cs="微软雅黑" w:hint="eastAsia"/>
          <w:kern w:val="0"/>
          <w:sz w:val="14"/>
          <w:szCs w:val="14"/>
          <w:lang w:bidi="ar"/>
        </w:rPr>
        <w:t>公告板块</w:t>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学校发文</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发布部门</w:t>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院长办公室</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阅读量</w:t>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170</w:t>
      </w:r>
    </w:p>
    <w:p w:rsidR="00CB25AA" w:rsidRDefault="009270DE">
      <w:pPr>
        <w:widowControl/>
        <w:tabs>
          <w:tab w:val="left" w:pos="860"/>
          <w:tab w:val="left" w:pos="3020"/>
          <w:tab w:val="left" w:pos="3880"/>
          <w:tab w:val="left" w:pos="6040"/>
          <w:tab w:val="left" w:pos="6900"/>
        </w:tabs>
        <w:wordWrap w:val="0"/>
        <w:spacing w:line="18" w:lineRule="atLeast"/>
        <w:jc w:val="left"/>
        <w:rPr>
          <w:rFonts w:ascii="微软雅黑" w:eastAsia="微软雅黑" w:hAnsi="微软雅黑" w:cs="微软雅黑"/>
          <w:sz w:val="14"/>
          <w:szCs w:val="14"/>
        </w:rPr>
      </w:pPr>
      <w:r>
        <w:rPr>
          <w:rFonts w:ascii="微软雅黑" w:eastAsia="微软雅黑" w:hAnsi="微软雅黑" w:cs="微软雅黑" w:hint="eastAsia"/>
          <w:kern w:val="0"/>
          <w:sz w:val="14"/>
          <w:szCs w:val="14"/>
          <w:lang w:bidi="ar"/>
        </w:rPr>
        <w:t>发布时间</w:t>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2019-04-12 17:20</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发布范围</w:t>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徐州工程学院</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kern w:val="0"/>
          <w:sz w:val="14"/>
          <w:szCs w:val="14"/>
          <w:lang w:bidi="ar"/>
        </w:rPr>
        <w:t> </w:t>
      </w:r>
    </w:p>
    <w:p w:rsidR="00CB25AA" w:rsidRDefault="009270DE">
      <w:pPr>
        <w:tabs>
          <w:tab w:val="left" w:pos="860"/>
          <w:tab w:val="left" w:pos="3020"/>
          <w:tab w:val="left" w:pos="3880"/>
          <w:tab w:val="left" w:pos="6040"/>
          <w:tab w:val="left" w:pos="6900"/>
        </w:tabs>
        <w:rPr>
          <w:rFonts w:ascii="微软雅黑" w:eastAsia="微软雅黑" w:hAnsi="微软雅黑" w:cs="微软雅黑"/>
          <w:sz w:val="14"/>
          <w:szCs w:val="14"/>
        </w:rPr>
      </w:pPr>
      <w:r>
        <w:rPr>
          <w:rFonts w:ascii="微软雅黑" w:eastAsia="微软雅黑" w:hAnsi="微软雅黑" w:cs="微软雅黑" w:hint="eastAsia"/>
          <w:kern w:val="0"/>
          <w:sz w:val="19"/>
          <w:szCs w:val="19"/>
          <w:lang w:bidi="ar"/>
        </w:rPr>
        <w:t> </w:t>
      </w:r>
      <w:r>
        <w:rPr>
          <w:rFonts w:ascii="微软雅黑" w:eastAsia="微软雅黑" w:hAnsi="微软雅黑" w:cs="微软雅黑" w:hint="eastAsia"/>
          <w:sz w:val="19"/>
          <w:szCs w:val="19"/>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p>
    <w:p w:rsidR="00CB25AA" w:rsidRDefault="00CB25AA">
      <w:pPr>
        <w:rPr>
          <w:rFonts w:ascii="微软雅黑" w:eastAsia="微软雅黑" w:hAnsi="微软雅黑" w:cs="微软雅黑"/>
          <w:sz w:val="19"/>
          <w:szCs w:val="19"/>
        </w:rPr>
      </w:pPr>
    </w:p>
    <w:p w:rsidR="00CB25AA" w:rsidRDefault="009270DE">
      <w:pPr>
        <w:widowControl/>
        <w:wordWrap w:val="0"/>
        <w:spacing w:line="18" w:lineRule="atLeast"/>
        <w:jc w:val="left"/>
        <w:rPr>
          <w:rFonts w:ascii="微软雅黑" w:eastAsia="微软雅黑" w:hAnsi="微软雅黑" w:cs="微软雅黑"/>
          <w:vanish/>
          <w:sz w:val="19"/>
          <w:szCs w:val="19"/>
        </w:rPr>
      </w:pPr>
      <w:r>
        <w:rPr>
          <w:rFonts w:ascii="微软雅黑" w:eastAsia="微软雅黑" w:hAnsi="微软雅黑" w:cs="微软雅黑"/>
          <w:vanish/>
          <w:kern w:val="0"/>
          <w:sz w:val="14"/>
          <w:szCs w:val="14"/>
          <w:lang w:bidi="ar"/>
        </w:rPr>
        <w:object w:dxaOrig="1440" w:dyaOrig="360">
          <v:shape id="_x0000_i1042" type="#_x0000_t75" style="width:1in;height:18pt" o:ole="">
            <v:imagedata r:id="rId7" o:title=""/>
          </v:shape>
          <w:control r:id="rId8" w:name="Control 5" w:shapeid="_x0000_i1042"/>
        </w:object>
      </w:r>
      <w:r>
        <w:rPr>
          <w:rFonts w:ascii="微软雅黑" w:eastAsia="微软雅黑" w:hAnsi="微软雅黑" w:cs="微软雅黑"/>
          <w:vanish/>
          <w:kern w:val="0"/>
          <w:sz w:val="14"/>
          <w:szCs w:val="14"/>
          <w:lang w:bidi="ar"/>
        </w:rPr>
        <w:object w:dxaOrig="1440" w:dyaOrig="360">
          <v:shape id="_x0000_i1045" type="#_x0000_t75" style="width:1in;height:18pt" o:ole="">
            <v:imagedata r:id="rId9" o:title=""/>
          </v:shape>
          <w:control r:id="rId10" w:name="Control 6" w:shapeid="_x0000_i1045"/>
        </w:object>
      </w:r>
    </w:p>
    <w:p w:rsidR="00CB25AA" w:rsidRDefault="009270DE">
      <w:pPr>
        <w:widowControl/>
        <w:wordWrap w:val="0"/>
        <w:spacing w:line="18" w:lineRule="atLeast"/>
        <w:jc w:val="left"/>
        <w:rPr>
          <w:rFonts w:ascii="微软雅黑" w:eastAsia="微软雅黑" w:hAnsi="微软雅黑" w:cs="微软雅黑"/>
          <w:sz w:val="19"/>
          <w:szCs w:val="19"/>
        </w:rPr>
      </w:pPr>
      <w:r>
        <w:rPr>
          <w:rFonts w:ascii="微软雅黑" w:eastAsia="微软雅黑" w:hAnsi="微软雅黑" w:cs="微软雅黑"/>
          <w:vanish/>
          <w:kern w:val="0"/>
          <w:sz w:val="14"/>
          <w:szCs w:val="14"/>
          <w:lang w:bidi="ar"/>
        </w:rPr>
        <w:object w:dxaOrig="1440" w:dyaOrig="360">
          <v:shape id="_x0000_i1048" type="#_x0000_t75" style="width:1in;height:18pt" o:ole="">
            <v:imagedata r:id="rId11" o:title=""/>
          </v:shape>
          <w:control r:id="rId12" w:name="Control 7" w:shapeid="_x0000_i1048"/>
        </w:object>
      </w:r>
    </w:p>
    <w:p w:rsidR="00CB25AA" w:rsidRDefault="009270DE">
      <w:pPr>
        <w:widowControl/>
        <w:wordWrap w:val="0"/>
        <w:spacing w:line="18" w:lineRule="atLeast"/>
        <w:jc w:val="center"/>
        <w:rPr>
          <w:rFonts w:ascii="微软雅黑" w:eastAsia="微软雅黑" w:hAnsi="微软雅黑" w:cs="微软雅黑"/>
          <w:sz w:val="19"/>
          <w:szCs w:val="19"/>
        </w:rPr>
      </w:pPr>
      <w:r>
        <w:rPr>
          <w:rStyle w:val="a4"/>
          <w:rFonts w:ascii="宋体" w:eastAsia="宋体" w:hAnsi="宋体" w:cs="宋体" w:hint="eastAsia"/>
          <w:color w:val="FF0000"/>
          <w:kern w:val="0"/>
          <w:sz w:val="72"/>
          <w:szCs w:val="72"/>
          <w:lang w:bidi="ar"/>
        </w:rPr>
        <w:t>徐州工程学院文件</w:t>
      </w:r>
    </w:p>
    <w:p w:rsidR="00CB25AA" w:rsidRDefault="009270DE">
      <w:pPr>
        <w:pStyle w:val="a3"/>
        <w:widowControl/>
        <w:wordWrap w:val="0"/>
        <w:spacing w:beforeAutospacing="0" w:afterAutospacing="0" w:line="18" w:lineRule="atLeast"/>
        <w:jc w:val="center"/>
        <w:rPr>
          <w:rFonts w:cs="微软雅黑"/>
          <w:sz w:val="19"/>
          <w:szCs w:val="19"/>
        </w:rPr>
      </w:pPr>
      <w:r>
        <w:rPr>
          <w:rFonts w:ascii="宋体" w:eastAsia="宋体" w:hAnsi="宋体" w:cs="宋体" w:hint="eastAsia"/>
          <w:sz w:val="21"/>
          <w:szCs w:val="21"/>
        </w:rPr>
        <w:t>徐工院教发〔</w:t>
      </w:r>
      <w:r>
        <w:rPr>
          <w:rFonts w:ascii="宋体" w:eastAsia="宋体" w:hAnsi="宋体" w:cs="宋体" w:hint="eastAsia"/>
          <w:sz w:val="21"/>
          <w:szCs w:val="21"/>
        </w:rPr>
        <w:t>2019</w:t>
      </w:r>
      <w:r>
        <w:rPr>
          <w:rFonts w:ascii="宋体" w:eastAsia="宋体" w:hAnsi="宋体" w:cs="宋体" w:hint="eastAsia"/>
          <w:sz w:val="21"/>
          <w:szCs w:val="21"/>
        </w:rPr>
        <w:t>〕</w:t>
      </w:r>
      <w:r>
        <w:rPr>
          <w:rFonts w:ascii="宋体" w:eastAsia="宋体" w:hAnsi="宋体" w:cs="宋体" w:hint="eastAsia"/>
          <w:sz w:val="21"/>
          <w:szCs w:val="21"/>
        </w:rPr>
        <w:t>10</w:t>
      </w:r>
      <w:r>
        <w:rPr>
          <w:rFonts w:ascii="宋体" w:eastAsia="宋体" w:hAnsi="宋体" w:cs="宋体" w:hint="eastAsia"/>
          <w:sz w:val="21"/>
          <w:szCs w:val="21"/>
        </w:rPr>
        <w:t>号</w:t>
      </w:r>
      <w:r>
        <w:rPr>
          <w:rFonts w:ascii="宋体" w:eastAsia="宋体" w:hAnsi="宋体" w:cs="宋体" w:hint="eastAsia"/>
          <w:sz w:val="21"/>
          <w:szCs w:val="21"/>
        </w:rPr>
        <w:t> </w:t>
      </w:r>
    </w:p>
    <w:p w:rsidR="00CB25AA" w:rsidRDefault="009270DE">
      <w:pPr>
        <w:widowControl/>
        <w:wordWrap w:val="0"/>
        <w:spacing w:line="18" w:lineRule="atLeast"/>
        <w:jc w:val="left"/>
        <w:rPr>
          <w:color w:val="FF0000"/>
        </w:rPr>
      </w:pPr>
      <w:r>
        <w:rPr>
          <w:sz w:val="24"/>
        </w:rPr>
        <w:pict>
          <v:rect id="_x0000_i1033" style="width:6in;height:3pt" o:hrstd="t" o:hrnoshade="t" o:hr="t" fillcolor="red" stroked="f"/>
        </w:pict>
      </w:r>
    </w:p>
    <w:p w:rsidR="00CB25AA" w:rsidRDefault="009270DE">
      <w:pPr>
        <w:widowControl/>
        <w:wordWrap w:val="0"/>
        <w:spacing w:line="18" w:lineRule="atLeast"/>
        <w:jc w:val="center"/>
        <w:textAlignment w:val="center"/>
        <w:rPr>
          <w:rFonts w:ascii="微软雅黑" w:eastAsia="微软雅黑" w:hAnsi="微软雅黑" w:cs="微软雅黑"/>
          <w:sz w:val="19"/>
          <w:szCs w:val="19"/>
        </w:rPr>
      </w:pPr>
      <w:r>
        <w:rPr>
          <w:rStyle w:val="a4"/>
          <w:rFonts w:ascii="宋体" w:eastAsia="宋体" w:hAnsi="宋体" w:cs="宋体" w:hint="eastAsia"/>
          <w:kern w:val="0"/>
          <w:sz w:val="28"/>
          <w:szCs w:val="28"/>
          <w:lang w:bidi="ar"/>
        </w:rPr>
        <w:t>徐州工程学院关于修订</w:t>
      </w:r>
      <w:r>
        <w:rPr>
          <w:rStyle w:val="a4"/>
          <w:rFonts w:ascii="宋体" w:eastAsia="宋体" w:hAnsi="宋体" w:cs="宋体" w:hint="eastAsia"/>
          <w:kern w:val="0"/>
          <w:sz w:val="28"/>
          <w:szCs w:val="28"/>
          <w:lang w:bidi="ar"/>
        </w:rPr>
        <w:t>2019</w:t>
      </w:r>
      <w:r>
        <w:rPr>
          <w:rStyle w:val="a4"/>
          <w:rFonts w:ascii="宋体" w:eastAsia="宋体" w:hAnsi="宋体" w:cs="宋体" w:hint="eastAsia"/>
          <w:kern w:val="0"/>
          <w:sz w:val="28"/>
          <w:szCs w:val="28"/>
          <w:lang w:bidi="ar"/>
        </w:rPr>
        <w:t>版本科专业人才培养方案的</w:t>
      </w:r>
    </w:p>
    <w:p w:rsidR="00CB25AA" w:rsidRDefault="009270DE">
      <w:pPr>
        <w:widowControl/>
        <w:wordWrap w:val="0"/>
        <w:spacing w:line="18" w:lineRule="atLeast"/>
        <w:jc w:val="center"/>
        <w:textAlignment w:val="center"/>
        <w:rPr>
          <w:rFonts w:ascii="微软雅黑" w:eastAsia="微软雅黑" w:hAnsi="微软雅黑" w:cs="微软雅黑"/>
          <w:sz w:val="19"/>
          <w:szCs w:val="19"/>
        </w:rPr>
      </w:pPr>
      <w:r>
        <w:rPr>
          <w:rStyle w:val="a4"/>
          <w:rFonts w:ascii="宋体" w:eastAsia="宋体" w:hAnsi="宋体" w:cs="宋体" w:hint="eastAsia"/>
          <w:kern w:val="0"/>
          <w:sz w:val="28"/>
          <w:szCs w:val="28"/>
          <w:lang w:bidi="ar"/>
        </w:rPr>
        <w:t>指导性意见</w:t>
      </w:r>
      <w:r>
        <w:rPr>
          <w:rStyle w:val="a4"/>
          <w:rFonts w:ascii="宋体" w:eastAsia="宋体" w:hAnsi="宋体" w:cs="宋体" w:hint="eastAsia"/>
          <w:kern w:val="0"/>
          <w:sz w:val="28"/>
          <w:szCs w:val="28"/>
          <w:lang w:bidi="ar"/>
        </w:rPr>
        <w:t> </w:t>
      </w:r>
    </w:p>
    <w:p w:rsidR="00CB25AA" w:rsidRDefault="009270DE">
      <w:pPr>
        <w:pStyle w:val="a3"/>
        <w:widowControl/>
        <w:wordWrap w:val="0"/>
        <w:spacing w:beforeAutospacing="0" w:afterAutospacing="0" w:line="18" w:lineRule="atLeast"/>
        <w:rPr>
          <w:rFonts w:cs="微软雅黑"/>
          <w:sz w:val="19"/>
          <w:szCs w:val="19"/>
        </w:rPr>
      </w:pPr>
      <w:r>
        <w:rPr>
          <w:rFonts w:cs="微软雅黑" w:hint="eastAsia"/>
          <w:sz w:val="19"/>
          <w:szCs w:val="19"/>
        </w:rPr>
        <w:t> </w:t>
      </w:r>
    </w:p>
    <w:p w:rsidR="00CB25AA" w:rsidRDefault="009270DE">
      <w:pPr>
        <w:pStyle w:val="a3"/>
        <w:widowControl/>
        <w:wordWrap w:val="0"/>
        <w:spacing w:beforeAutospacing="0" w:afterAutospacing="0" w:line="18" w:lineRule="atLeast"/>
        <w:rPr>
          <w:rFonts w:cs="微软雅黑"/>
          <w:sz w:val="19"/>
          <w:szCs w:val="19"/>
        </w:rPr>
      </w:pPr>
      <w:r>
        <w:rPr>
          <w:rFonts w:ascii="宋体" w:eastAsia="宋体" w:hAnsi="宋体" w:cs="宋体" w:hint="eastAsia"/>
          <w:sz w:val="21"/>
          <w:szCs w:val="21"/>
        </w:rPr>
        <w:t xml:space="preserve">    </w:t>
      </w:r>
      <w:r>
        <w:rPr>
          <w:rFonts w:ascii="宋体" w:eastAsia="宋体" w:hAnsi="宋体" w:cs="宋体" w:hint="eastAsia"/>
          <w:sz w:val="21"/>
          <w:szCs w:val="21"/>
        </w:rPr>
        <w:t>人才培养方案是高校组织教学活动的纲领性文件，是学校办学理念和办学定位的集中体现和实现途径。为全面贯彻《关于加强和改进新形势下高校思想政治工作的意见》《关于加快建设高水平本科教育全面提高人才培养能力的意见》和《普通高等学校本科专业类教学质量国家标准》等文件精神，落实学校建设全国一流、特色鲜明的区域性应用技术</w:t>
      </w:r>
      <w:proofErr w:type="gramStart"/>
      <w:r>
        <w:rPr>
          <w:rFonts w:ascii="宋体" w:eastAsia="宋体" w:hAnsi="宋体" w:cs="宋体" w:hint="eastAsia"/>
          <w:sz w:val="21"/>
          <w:szCs w:val="21"/>
        </w:rPr>
        <w:t>型大学</w:t>
      </w:r>
      <w:proofErr w:type="gramEnd"/>
      <w:r>
        <w:rPr>
          <w:rFonts w:ascii="宋体" w:eastAsia="宋体" w:hAnsi="宋体" w:cs="宋体" w:hint="eastAsia"/>
          <w:sz w:val="21"/>
          <w:szCs w:val="21"/>
        </w:rPr>
        <w:t>的战略部署，持续提高应用型本科人才培养质量，学校决定开展</w:t>
      </w:r>
      <w:r>
        <w:rPr>
          <w:rFonts w:ascii="宋体" w:eastAsia="宋体" w:hAnsi="宋体" w:cs="宋体" w:hint="eastAsia"/>
          <w:sz w:val="21"/>
          <w:szCs w:val="21"/>
        </w:rPr>
        <w:t>2019</w:t>
      </w:r>
      <w:r>
        <w:rPr>
          <w:rFonts w:ascii="宋体" w:eastAsia="宋体" w:hAnsi="宋体" w:cs="宋体" w:hint="eastAsia"/>
          <w:sz w:val="21"/>
          <w:szCs w:val="21"/>
        </w:rPr>
        <w:t>版本科专业人才培养方案的修订工作，提出如下指导性意见。</w:t>
      </w:r>
      <w:r>
        <w:rPr>
          <w:rFonts w:ascii="宋体" w:eastAsia="宋体" w:hAnsi="宋体" w:cs="宋体" w:hint="eastAsia"/>
          <w:sz w:val="21"/>
          <w:szCs w:val="21"/>
        </w:rPr>
        <w:br/>
        <w:t xml:space="preserve">    </w:t>
      </w:r>
      <w:r>
        <w:rPr>
          <w:rFonts w:ascii="宋体" w:eastAsia="宋体" w:hAnsi="宋体" w:cs="宋体" w:hint="eastAsia"/>
          <w:sz w:val="21"/>
          <w:szCs w:val="21"/>
        </w:rPr>
        <w:t>一、指导思想</w:t>
      </w:r>
      <w:r>
        <w:rPr>
          <w:rFonts w:ascii="宋体" w:eastAsia="宋体" w:hAnsi="宋体" w:cs="宋体" w:hint="eastAsia"/>
          <w:sz w:val="21"/>
          <w:szCs w:val="21"/>
        </w:rPr>
        <w:br/>
        <w:t xml:space="preserve">    </w:t>
      </w:r>
      <w:r>
        <w:rPr>
          <w:rFonts w:ascii="宋体" w:eastAsia="宋体" w:hAnsi="宋体" w:cs="宋体" w:hint="eastAsia"/>
          <w:sz w:val="21"/>
          <w:szCs w:val="21"/>
        </w:rPr>
        <w:t>坚持党的教育方针，深入贯彻习近平新时代中国特色社会</w:t>
      </w:r>
      <w:r>
        <w:rPr>
          <w:rFonts w:ascii="宋体" w:eastAsia="宋体" w:hAnsi="宋体" w:cs="宋体" w:hint="eastAsia"/>
          <w:sz w:val="21"/>
          <w:szCs w:val="21"/>
        </w:rPr>
        <w:t>主义思想，全国教育大会和全国高等学校本科教育工作会议精神。遵循高等教育基本规律，遵循知识、技能、素养相统一的原则，坚持立德树人，突出学生中心、产出导向、持续改进的理念，以“四大观”办学理念为引领，以区域经济社会发展和产业需要为导向，以学生专业能力和创新意识培养为核心，以学生素养提升协调发展为目标，进一步明确培养目标、创新培养模式、优化课程体系，推动信息技术与教育教学深度融合，不断提高人才培养质量，努力培养“厚基础、善实践、能创新、高素质”德智体美劳全面发展的应用型人才。</w:t>
      </w:r>
      <w:r>
        <w:rPr>
          <w:rFonts w:ascii="宋体" w:eastAsia="宋体" w:hAnsi="宋体" w:cs="宋体" w:hint="eastAsia"/>
          <w:sz w:val="21"/>
          <w:szCs w:val="21"/>
        </w:rPr>
        <w:br/>
        <w:t xml:space="preserve">    </w:t>
      </w:r>
      <w:r>
        <w:rPr>
          <w:rFonts w:ascii="宋体" w:eastAsia="宋体" w:hAnsi="宋体" w:cs="宋体" w:hint="eastAsia"/>
          <w:sz w:val="21"/>
          <w:szCs w:val="21"/>
        </w:rPr>
        <w:t>二、基本原则</w:t>
      </w:r>
      <w:r>
        <w:rPr>
          <w:rFonts w:ascii="宋体" w:eastAsia="宋体" w:hAnsi="宋体" w:cs="宋体" w:hint="eastAsia"/>
          <w:sz w:val="21"/>
          <w:szCs w:val="21"/>
        </w:rPr>
        <w:br/>
        <w:t xml:space="preserve">    </w:t>
      </w:r>
      <w:r>
        <w:rPr>
          <w:rFonts w:ascii="宋体" w:eastAsia="宋体" w:hAnsi="宋体" w:cs="宋体" w:hint="eastAsia"/>
          <w:sz w:val="21"/>
          <w:szCs w:val="21"/>
        </w:rPr>
        <w:t>（一）</w:t>
      </w:r>
      <w:r>
        <w:rPr>
          <w:rFonts w:ascii="宋体" w:eastAsia="宋体" w:hAnsi="宋体" w:cs="宋体" w:hint="eastAsia"/>
          <w:sz w:val="21"/>
          <w:szCs w:val="21"/>
        </w:rPr>
        <w:t>育人为本，德育为先</w:t>
      </w:r>
      <w:r>
        <w:rPr>
          <w:rFonts w:ascii="宋体" w:eastAsia="宋体" w:hAnsi="宋体" w:cs="宋体" w:hint="eastAsia"/>
          <w:sz w:val="21"/>
          <w:szCs w:val="21"/>
        </w:rPr>
        <w:br/>
        <w:t xml:space="preserve">    </w:t>
      </w:r>
      <w:r>
        <w:rPr>
          <w:rFonts w:ascii="宋体" w:eastAsia="宋体" w:hAnsi="宋体" w:cs="宋体" w:hint="eastAsia"/>
          <w:sz w:val="21"/>
          <w:szCs w:val="21"/>
        </w:rPr>
        <w:t>以立德树人为根本任务，进一步推进新时代中国特色社会主义思想进课堂、进头脑，落实</w:t>
      </w:r>
      <w:proofErr w:type="gramStart"/>
      <w:r>
        <w:rPr>
          <w:rFonts w:ascii="宋体" w:eastAsia="宋体" w:hAnsi="宋体" w:cs="宋体" w:hint="eastAsia"/>
          <w:sz w:val="21"/>
          <w:szCs w:val="21"/>
        </w:rPr>
        <w:t>课程思政与专业思政建设</w:t>
      </w:r>
      <w:proofErr w:type="gramEnd"/>
      <w:r>
        <w:rPr>
          <w:rFonts w:ascii="宋体" w:eastAsia="宋体" w:hAnsi="宋体" w:cs="宋体" w:hint="eastAsia"/>
          <w:sz w:val="21"/>
          <w:szCs w:val="21"/>
        </w:rPr>
        <w:t>，把思想政治教育贯穿于人才培养全过程，强化学生道德素养，提升学生历史使命和责任担当。</w:t>
      </w:r>
      <w:r>
        <w:rPr>
          <w:rFonts w:ascii="宋体" w:eastAsia="宋体" w:hAnsi="宋体" w:cs="宋体" w:hint="eastAsia"/>
          <w:sz w:val="21"/>
          <w:szCs w:val="21"/>
        </w:rPr>
        <w:br/>
        <w:t xml:space="preserve">    </w:t>
      </w:r>
      <w:r>
        <w:rPr>
          <w:rFonts w:ascii="宋体" w:eastAsia="宋体" w:hAnsi="宋体" w:cs="宋体" w:hint="eastAsia"/>
          <w:sz w:val="21"/>
          <w:szCs w:val="21"/>
        </w:rPr>
        <w:t>（二）科学定位，目标导向</w:t>
      </w:r>
      <w:r>
        <w:rPr>
          <w:rFonts w:ascii="宋体" w:eastAsia="宋体" w:hAnsi="宋体" w:cs="宋体" w:hint="eastAsia"/>
          <w:sz w:val="21"/>
          <w:szCs w:val="21"/>
        </w:rPr>
        <w:br/>
        <w:t xml:space="preserve">    </w:t>
      </w:r>
      <w:r>
        <w:rPr>
          <w:rFonts w:ascii="宋体" w:eastAsia="宋体" w:hAnsi="宋体" w:cs="宋体" w:hint="eastAsia"/>
          <w:sz w:val="21"/>
          <w:szCs w:val="21"/>
        </w:rPr>
        <w:t>充分开展毕业生和用人单位调研，明确专业主要就业服务面向，精准</w:t>
      </w:r>
      <w:proofErr w:type="gramStart"/>
      <w:r>
        <w:rPr>
          <w:rFonts w:ascii="宋体" w:eastAsia="宋体" w:hAnsi="宋体" w:cs="宋体" w:hint="eastAsia"/>
          <w:sz w:val="21"/>
          <w:szCs w:val="21"/>
        </w:rPr>
        <w:t>研</w:t>
      </w:r>
      <w:proofErr w:type="gramEnd"/>
      <w:r>
        <w:rPr>
          <w:rFonts w:ascii="宋体" w:eastAsia="宋体" w:hAnsi="宋体" w:cs="宋体" w:hint="eastAsia"/>
          <w:sz w:val="21"/>
          <w:szCs w:val="21"/>
        </w:rPr>
        <w:t>判未来经济社会和行业发展对专业人才知识、能力、素质等方面的要求和发展趋势，围绕“四大观”办学理念以及应用型人才培养特点科学合理确定专业人才培养目标，明确毕业要求、设计课程体系、优化教学内容，强化</w:t>
      </w:r>
      <w:r>
        <w:rPr>
          <w:rFonts w:ascii="宋体" w:eastAsia="宋体" w:hAnsi="宋体" w:cs="宋体" w:hint="eastAsia"/>
          <w:sz w:val="21"/>
          <w:szCs w:val="21"/>
        </w:rPr>
        <w:t>能力培养，确保人才需求与培养目标、培养目标与毕业要求、毕业要求与课程体系及教学内容的契合，实现人才培养由</w:t>
      </w:r>
      <w:r>
        <w:rPr>
          <w:rFonts w:ascii="宋体" w:eastAsia="宋体" w:hAnsi="宋体" w:cs="宋体" w:hint="eastAsia"/>
          <w:sz w:val="21"/>
          <w:szCs w:val="21"/>
        </w:rPr>
        <w:lastRenderedPageBreak/>
        <w:t>学科主导转变为专业主导。</w:t>
      </w:r>
      <w:r>
        <w:rPr>
          <w:rFonts w:ascii="宋体" w:eastAsia="宋体" w:hAnsi="宋体" w:cs="宋体" w:hint="eastAsia"/>
          <w:sz w:val="21"/>
          <w:szCs w:val="21"/>
        </w:rPr>
        <w:br/>
        <w:t xml:space="preserve">    </w:t>
      </w:r>
      <w:r>
        <w:rPr>
          <w:rFonts w:ascii="宋体" w:eastAsia="宋体" w:hAnsi="宋体" w:cs="宋体" w:hint="eastAsia"/>
          <w:sz w:val="21"/>
          <w:szCs w:val="21"/>
        </w:rPr>
        <w:t>（三）对接标准，突出特色</w:t>
      </w:r>
      <w:r>
        <w:rPr>
          <w:rFonts w:ascii="宋体" w:eastAsia="宋体" w:hAnsi="宋体" w:cs="宋体" w:hint="eastAsia"/>
          <w:sz w:val="21"/>
          <w:szCs w:val="21"/>
        </w:rPr>
        <w:br/>
        <w:t xml:space="preserve">    </w:t>
      </w:r>
      <w:r>
        <w:rPr>
          <w:rFonts w:ascii="宋体" w:eastAsia="宋体" w:hAnsi="宋体" w:cs="宋体" w:hint="eastAsia"/>
          <w:sz w:val="21"/>
          <w:szCs w:val="21"/>
        </w:rPr>
        <w:t>统筹考虑本科专业类教学质量国家标准、国际工程教育专业认证（师范专业认证）标准、新工科建设要求以及江苏省普通高等学校本科专业综合评估等有关要求，以标准为基准，以各类评估认证为抓手，结合学校区位优势和服务面向，全面推进专业内涵建设，切实体现“地方性、应用型”办学特色。</w:t>
      </w:r>
      <w:r>
        <w:rPr>
          <w:rFonts w:ascii="宋体" w:eastAsia="宋体" w:hAnsi="宋体" w:cs="宋体" w:hint="eastAsia"/>
          <w:sz w:val="21"/>
          <w:szCs w:val="21"/>
        </w:rPr>
        <w:br/>
        <w:t xml:space="preserve">    </w:t>
      </w:r>
      <w:r>
        <w:rPr>
          <w:rFonts w:ascii="宋体" w:eastAsia="宋体" w:hAnsi="宋体" w:cs="宋体" w:hint="eastAsia"/>
          <w:sz w:val="21"/>
          <w:szCs w:val="21"/>
        </w:rPr>
        <w:t>（四）整合内容，优化体系</w:t>
      </w:r>
      <w:r>
        <w:rPr>
          <w:rFonts w:ascii="宋体" w:eastAsia="宋体" w:hAnsi="宋体" w:cs="宋体" w:hint="eastAsia"/>
          <w:sz w:val="21"/>
          <w:szCs w:val="21"/>
        </w:rPr>
        <w:br/>
        <w:t xml:space="preserve">    </w:t>
      </w:r>
      <w:r>
        <w:rPr>
          <w:rFonts w:ascii="宋体" w:eastAsia="宋体" w:hAnsi="宋体" w:cs="宋体" w:hint="eastAsia"/>
          <w:sz w:val="21"/>
          <w:szCs w:val="21"/>
        </w:rPr>
        <w:t>借鉴国内外标杆学校专业人才培养方</w:t>
      </w:r>
      <w:r>
        <w:rPr>
          <w:rFonts w:ascii="宋体" w:eastAsia="宋体" w:hAnsi="宋体" w:cs="宋体" w:hint="eastAsia"/>
          <w:sz w:val="21"/>
          <w:szCs w:val="21"/>
        </w:rPr>
        <w:t>面的成功经验，积极吸收企业、用人单位参与人才培养方案修订，依照真实生产过程和岗位核心能力对专业人才知识、能力、素质等方面的要求整合课程，协调</w:t>
      </w:r>
      <w:proofErr w:type="gramStart"/>
      <w:r>
        <w:rPr>
          <w:rFonts w:ascii="宋体" w:eastAsia="宋体" w:hAnsi="宋体" w:cs="宋体" w:hint="eastAsia"/>
          <w:sz w:val="21"/>
          <w:szCs w:val="21"/>
        </w:rPr>
        <w:t>处理好通识</w:t>
      </w:r>
      <w:proofErr w:type="gramEnd"/>
      <w:r>
        <w:rPr>
          <w:rFonts w:ascii="宋体" w:eastAsia="宋体" w:hAnsi="宋体" w:cs="宋体" w:hint="eastAsia"/>
          <w:sz w:val="21"/>
          <w:szCs w:val="21"/>
        </w:rPr>
        <w:t>教育与专业教育、理论与实践、课内与课外、线上与线下、教与学等方面的关系，提高课程的整合度和挑战性，加强课程内容在逻辑和结构上的有机衔接，整体优化基于行动导向的专业课程体系，突出学生能力培养与职业养成的有机融合。</w:t>
      </w:r>
      <w:r>
        <w:rPr>
          <w:rFonts w:ascii="宋体" w:eastAsia="宋体" w:hAnsi="宋体" w:cs="宋体" w:hint="eastAsia"/>
          <w:sz w:val="21"/>
          <w:szCs w:val="21"/>
        </w:rPr>
        <w:br/>
        <w:t xml:space="preserve">    </w:t>
      </w:r>
      <w:r>
        <w:rPr>
          <w:rFonts w:ascii="宋体" w:eastAsia="宋体" w:hAnsi="宋体" w:cs="宋体" w:hint="eastAsia"/>
          <w:sz w:val="21"/>
          <w:szCs w:val="21"/>
        </w:rPr>
        <w:t>（五）强化实践，提升能力</w:t>
      </w:r>
      <w:r>
        <w:rPr>
          <w:rFonts w:ascii="宋体" w:eastAsia="宋体" w:hAnsi="宋体" w:cs="宋体" w:hint="eastAsia"/>
          <w:sz w:val="21"/>
          <w:szCs w:val="21"/>
        </w:rPr>
        <w:br/>
        <w:t xml:space="preserve">    </w:t>
      </w:r>
      <w:r>
        <w:rPr>
          <w:rFonts w:ascii="宋体" w:eastAsia="宋体" w:hAnsi="宋体" w:cs="宋体" w:hint="eastAsia"/>
          <w:sz w:val="21"/>
          <w:szCs w:val="21"/>
        </w:rPr>
        <w:t>完善“产学结合、</w:t>
      </w:r>
      <w:proofErr w:type="gramStart"/>
      <w:r>
        <w:rPr>
          <w:rFonts w:ascii="宋体" w:eastAsia="宋体" w:hAnsi="宋体" w:cs="宋体" w:hint="eastAsia"/>
          <w:sz w:val="21"/>
          <w:szCs w:val="21"/>
        </w:rPr>
        <w:t>研</w:t>
      </w:r>
      <w:proofErr w:type="gramEnd"/>
      <w:r>
        <w:rPr>
          <w:rFonts w:ascii="宋体" w:eastAsia="宋体" w:hAnsi="宋体" w:cs="宋体" w:hint="eastAsia"/>
          <w:sz w:val="21"/>
          <w:szCs w:val="21"/>
        </w:rPr>
        <w:t>教融合、层次分明、行动导向”的实践教学体系，优化实践教学内容，丰富实践教学形式，拓宽能力培</w:t>
      </w:r>
      <w:r>
        <w:rPr>
          <w:rFonts w:ascii="宋体" w:eastAsia="宋体" w:hAnsi="宋体" w:cs="宋体" w:hint="eastAsia"/>
          <w:sz w:val="21"/>
          <w:szCs w:val="21"/>
        </w:rPr>
        <w:t>养渠道。坚持创新创业教育与专业教育深度融合，把学生课外科技创新、学科竞赛、创业训练及社会实践等活动纳入人才培养，形成依次递进、有机衔接的创新创业教育体系，全面提升学生的科研实践和创新创业能力。</w:t>
      </w:r>
      <w:r>
        <w:rPr>
          <w:rFonts w:ascii="宋体" w:eastAsia="宋体" w:hAnsi="宋体" w:cs="宋体" w:hint="eastAsia"/>
          <w:sz w:val="21"/>
          <w:szCs w:val="21"/>
        </w:rPr>
        <w:br/>
        <w:t xml:space="preserve">    </w:t>
      </w:r>
      <w:r>
        <w:rPr>
          <w:rFonts w:ascii="宋体" w:eastAsia="宋体" w:hAnsi="宋体" w:cs="宋体" w:hint="eastAsia"/>
          <w:sz w:val="21"/>
          <w:szCs w:val="21"/>
        </w:rPr>
        <w:t>三、培养方案主要内容</w:t>
      </w:r>
      <w:r>
        <w:rPr>
          <w:rFonts w:ascii="宋体" w:eastAsia="宋体" w:hAnsi="宋体" w:cs="宋体" w:hint="eastAsia"/>
          <w:sz w:val="21"/>
          <w:szCs w:val="21"/>
        </w:rPr>
        <w:br/>
        <w:t xml:space="preserve">    </w:t>
      </w:r>
      <w:r>
        <w:rPr>
          <w:rFonts w:ascii="宋体" w:eastAsia="宋体" w:hAnsi="宋体" w:cs="宋体" w:hint="eastAsia"/>
          <w:sz w:val="21"/>
          <w:szCs w:val="21"/>
        </w:rPr>
        <w:t>（一）培养目标</w:t>
      </w:r>
      <w:r>
        <w:rPr>
          <w:rFonts w:ascii="宋体" w:eastAsia="宋体" w:hAnsi="宋体" w:cs="宋体" w:hint="eastAsia"/>
          <w:sz w:val="21"/>
          <w:szCs w:val="21"/>
        </w:rPr>
        <w:br/>
        <w:t xml:space="preserve">    </w:t>
      </w:r>
      <w:r>
        <w:rPr>
          <w:rFonts w:ascii="宋体" w:eastAsia="宋体" w:hAnsi="宋体" w:cs="宋体" w:hint="eastAsia"/>
          <w:sz w:val="21"/>
          <w:szCs w:val="21"/>
        </w:rPr>
        <w:t>各专业应围绕学校“按照立德树人要求，大力培养具有社会责任感、创新精神、专业知识和实践能力，适应经济社会发展需要的高素质应用型专门人才”的人才培养总体目标，确立专业培养目标。培养目标应清楚描述学生最具竞争优势的就业领域，毕业后经过一段时间（一般为</w:t>
      </w:r>
      <w:r>
        <w:rPr>
          <w:rFonts w:ascii="宋体" w:eastAsia="宋体" w:hAnsi="宋体" w:cs="宋体" w:hint="eastAsia"/>
          <w:sz w:val="21"/>
          <w:szCs w:val="21"/>
        </w:rPr>
        <w:t>5</w:t>
      </w:r>
      <w:r>
        <w:rPr>
          <w:rFonts w:ascii="宋体" w:eastAsia="宋体" w:hAnsi="宋体" w:cs="宋体" w:hint="eastAsia"/>
          <w:sz w:val="21"/>
          <w:szCs w:val="21"/>
        </w:rPr>
        <w:t>年左右）的</w:t>
      </w:r>
      <w:r>
        <w:rPr>
          <w:rFonts w:ascii="宋体" w:eastAsia="宋体" w:hAnsi="宋体" w:cs="宋体" w:hint="eastAsia"/>
          <w:sz w:val="21"/>
          <w:szCs w:val="21"/>
        </w:rPr>
        <w:t>实践应该能够达到的职业和专业成就，能够承担的社会与专业责任。</w:t>
      </w:r>
      <w:r>
        <w:rPr>
          <w:rFonts w:ascii="宋体" w:eastAsia="宋体" w:hAnsi="宋体" w:cs="宋体" w:hint="eastAsia"/>
          <w:sz w:val="21"/>
          <w:szCs w:val="21"/>
        </w:rPr>
        <w:br/>
        <w:t xml:space="preserve">    </w:t>
      </w:r>
      <w:r>
        <w:rPr>
          <w:rFonts w:ascii="宋体" w:eastAsia="宋体" w:hAnsi="宋体" w:cs="宋体" w:hint="eastAsia"/>
          <w:sz w:val="21"/>
          <w:szCs w:val="21"/>
        </w:rPr>
        <w:t>（二）毕业要求</w:t>
      </w:r>
      <w:r>
        <w:rPr>
          <w:rFonts w:ascii="宋体" w:eastAsia="宋体" w:hAnsi="宋体" w:cs="宋体" w:hint="eastAsia"/>
          <w:sz w:val="21"/>
          <w:szCs w:val="21"/>
        </w:rPr>
        <w:br/>
        <w:t xml:space="preserve">    </w:t>
      </w:r>
      <w:r>
        <w:rPr>
          <w:rFonts w:ascii="宋体" w:eastAsia="宋体" w:hAnsi="宋体" w:cs="宋体" w:hint="eastAsia"/>
          <w:sz w:val="21"/>
          <w:szCs w:val="21"/>
        </w:rPr>
        <w:t>毕业要求是对本专业学生毕业时应该具有的知识、能力和素质的具体描述，是学生完成学业时应该取得的学习成果。毕业要求应逐条进行具体表述，要能有效支撑培养目标的达成，并全面覆盖国家专业标准要求。工科专业须参照工程教育认证通用标准确定毕业要求，其他专业可结合专业类教学质量国家标准或相关专业认证要求确定毕业要求。</w:t>
      </w:r>
      <w:r>
        <w:rPr>
          <w:rFonts w:ascii="宋体" w:eastAsia="宋体" w:hAnsi="宋体" w:cs="宋体" w:hint="eastAsia"/>
          <w:sz w:val="21"/>
          <w:szCs w:val="21"/>
        </w:rPr>
        <w:br/>
        <w:t xml:space="preserve">    </w:t>
      </w:r>
      <w:r>
        <w:rPr>
          <w:rFonts w:ascii="宋体" w:eastAsia="宋体" w:hAnsi="宋体" w:cs="宋体" w:hint="eastAsia"/>
          <w:sz w:val="21"/>
          <w:szCs w:val="21"/>
        </w:rPr>
        <w:t>（三）专业核心课程</w:t>
      </w:r>
      <w:r>
        <w:rPr>
          <w:rFonts w:ascii="宋体" w:eastAsia="宋体" w:hAnsi="宋体" w:cs="宋体" w:hint="eastAsia"/>
          <w:sz w:val="21"/>
          <w:szCs w:val="21"/>
        </w:rPr>
        <w:br/>
        <w:t xml:space="preserve">    </w:t>
      </w:r>
      <w:r>
        <w:rPr>
          <w:rFonts w:ascii="宋体" w:eastAsia="宋体" w:hAnsi="宋体" w:cs="宋体" w:hint="eastAsia"/>
          <w:sz w:val="21"/>
          <w:szCs w:val="21"/>
        </w:rPr>
        <w:t>专业核心课程是指一个专业中开设的能体现该专业最基本面貌、培养学生专业核心素养的</w:t>
      </w:r>
      <w:r>
        <w:rPr>
          <w:rFonts w:ascii="宋体" w:eastAsia="宋体" w:hAnsi="宋体" w:cs="宋体" w:hint="eastAsia"/>
          <w:sz w:val="21"/>
          <w:szCs w:val="21"/>
        </w:rPr>
        <w:t>课程总称。各专业根据专业认证和专业类教学质量国家标准等有关要求，合理设置专业核心课程</w:t>
      </w:r>
      <w:r>
        <w:rPr>
          <w:rFonts w:ascii="宋体" w:eastAsia="宋体" w:hAnsi="宋体" w:cs="宋体" w:hint="eastAsia"/>
          <w:sz w:val="21"/>
          <w:szCs w:val="21"/>
        </w:rPr>
        <w:t>5-8</w:t>
      </w:r>
      <w:r>
        <w:rPr>
          <w:rFonts w:ascii="宋体" w:eastAsia="宋体" w:hAnsi="宋体" w:cs="宋体" w:hint="eastAsia"/>
          <w:sz w:val="21"/>
          <w:szCs w:val="21"/>
        </w:rPr>
        <w:t>门。</w:t>
      </w:r>
      <w:r>
        <w:rPr>
          <w:rFonts w:ascii="宋体" w:eastAsia="宋体" w:hAnsi="宋体" w:cs="宋体" w:hint="eastAsia"/>
          <w:sz w:val="21"/>
          <w:szCs w:val="21"/>
        </w:rPr>
        <w:br/>
        <w:t xml:space="preserve">    </w:t>
      </w:r>
      <w:r>
        <w:rPr>
          <w:rFonts w:ascii="宋体" w:eastAsia="宋体" w:hAnsi="宋体" w:cs="宋体" w:hint="eastAsia"/>
          <w:sz w:val="21"/>
          <w:szCs w:val="21"/>
        </w:rPr>
        <w:t>（四）学制与毕业条件</w:t>
      </w:r>
      <w:r>
        <w:rPr>
          <w:rFonts w:ascii="宋体" w:eastAsia="宋体" w:hAnsi="宋体" w:cs="宋体" w:hint="eastAsia"/>
          <w:sz w:val="21"/>
          <w:szCs w:val="21"/>
        </w:rPr>
        <w:br/>
        <w:t xml:space="preserve">    </w:t>
      </w:r>
      <w:r>
        <w:rPr>
          <w:rFonts w:ascii="宋体" w:eastAsia="宋体" w:hAnsi="宋体" w:cs="宋体" w:hint="eastAsia"/>
          <w:sz w:val="21"/>
          <w:szCs w:val="21"/>
        </w:rPr>
        <w:t>学制：标准学制</w:t>
      </w:r>
      <w:r>
        <w:rPr>
          <w:rFonts w:ascii="宋体" w:eastAsia="宋体" w:hAnsi="宋体" w:cs="宋体" w:hint="eastAsia"/>
          <w:sz w:val="21"/>
          <w:szCs w:val="21"/>
        </w:rPr>
        <w:t>4</w:t>
      </w:r>
      <w:r>
        <w:rPr>
          <w:rFonts w:ascii="宋体" w:eastAsia="宋体" w:hAnsi="宋体" w:cs="宋体" w:hint="eastAsia"/>
          <w:sz w:val="21"/>
          <w:szCs w:val="21"/>
        </w:rPr>
        <w:t>年，最长学习年限</w:t>
      </w:r>
      <w:r>
        <w:rPr>
          <w:rFonts w:ascii="宋体" w:eastAsia="宋体" w:hAnsi="宋体" w:cs="宋体" w:hint="eastAsia"/>
          <w:sz w:val="21"/>
          <w:szCs w:val="21"/>
        </w:rPr>
        <w:t>6</w:t>
      </w:r>
      <w:r>
        <w:rPr>
          <w:rFonts w:ascii="宋体" w:eastAsia="宋体" w:hAnsi="宋体" w:cs="宋体" w:hint="eastAsia"/>
          <w:sz w:val="21"/>
          <w:szCs w:val="21"/>
        </w:rPr>
        <w:t>年。</w:t>
      </w:r>
      <w:r>
        <w:rPr>
          <w:rFonts w:ascii="宋体" w:eastAsia="宋体" w:hAnsi="宋体" w:cs="宋体" w:hint="eastAsia"/>
          <w:sz w:val="21"/>
          <w:szCs w:val="21"/>
        </w:rPr>
        <w:br/>
        <w:t xml:space="preserve">    </w:t>
      </w:r>
      <w:r>
        <w:rPr>
          <w:rFonts w:ascii="宋体" w:eastAsia="宋体" w:hAnsi="宋体" w:cs="宋体" w:hint="eastAsia"/>
          <w:sz w:val="21"/>
          <w:szCs w:val="21"/>
        </w:rPr>
        <w:t>毕业条件：修满人才培养方案规定学分；取得至少</w:t>
      </w:r>
      <w:r>
        <w:rPr>
          <w:rFonts w:ascii="宋体" w:eastAsia="宋体" w:hAnsi="宋体" w:cs="宋体" w:hint="eastAsia"/>
          <w:sz w:val="21"/>
          <w:szCs w:val="21"/>
        </w:rPr>
        <w:t>4</w:t>
      </w:r>
      <w:r>
        <w:rPr>
          <w:rFonts w:ascii="宋体" w:eastAsia="宋体" w:hAnsi="宋体" w:cs="宋体" w:hint="eastAsia"/>
          <w:sz w:val="21"/>
          <w:szCs w:val="21"/>
        </w:rPr>
        <w:t>个创新创业实践学分；体质健康测试合格。</w:t>
      </w:r>
      <w:r>
        <w:rPr>
          <w:rFonts w:ascii="宋体" w:eastAsia="宋体" w:hAnsi="宋体" w:cs="宋体" w:hint="eastAsia"/>
          <w:sz w:val="21"/>
          <w:szCs w:val="21"/>
        </w:rPr>
        <w:br/>
        <w:t xml:space="preserve">    </w:t>
      </w:r>
      <w:r>
        <w:rPr>
          <w:rFonts w:ascii="宋体" w:eastAsia="宋体" w:hAnsi="宋体" w:cs="宋体" w:hint="eastAsia"/>
          <w:sz w:val="21"/>
          <w:szCs w:val="21"/>
        </w:rPr>
        <w:t>（五）学位及授予条件</w:t>
      </w:r>
      <w:r>
        <w:rPr>
          <w:rFonts w:ascii="宋体" w:eastAsia="宋体" w:hAnsi="宋体" w:cs="宋体" w:hint="eastAsia"/>
          <w:sz w:val="21"/>
          <w:szCs w:val="21"/>
        </w:rPr>
        <w:br/>
        <w:t xml:space="preserve">    </w:t>
      </w:r>
      <w:r>
        <w:rPr>
          <w:rFonts w:ascii="宋体" w:eastAsia="宋体" w:hAnsi="宋体" w:cs="宋体" w:hint="eastAsia"/>
          <w:sz w:val="21"/>
          <w:szCs w:val="21"/>
        </w:rPr>
        <w:t>学位：本专业授予的学士学位。</w:t>
      </w:r>
      <w:r>
        <w:rPr>
          <w:rFonts w:ascii="宋体" w:eastAsia="宋体" w:hAnsi="宋体" w:cs="宋体" w:hint="eastAsia"/>
          <w:sz w:val="21"/>
          <w:szCs w:val="21"/>
        </w:rPr>
        <w:br/>
        <w:t xml:space="preserve">    </w:t>
      </w:r>
      <w:r>
        <w:rPr>
          <w:rFonts w:ascii="宋体" w:eastAsia="宋体" w:hAnsi="宋体" w:cs="宋体" w:hint="eastAsia"/>
          <w:sz w:val="21"/>
          <w:szCs w:val="21"/>
        </w:rPr>
        <w:t>授予条件：《徐州工程学院学士学位授予工作实施细则》相关规定。</w:t>
      </w:r>
      <w:r>
        <w:rPr>
          <w:rFonts w:ascii="宋体" w:eastAsia="宋体" w:hAnsi="宋体" w:cs="宋体" w:hint="eastAsia"/>
          <w:sz w:val="21"/>
          <w:szCs w:val="21"/>
        </w:rPr>
        <w:br/>
        <w:t xml:space="preserve">    </w:t>
      </w:r>
      <w:r>
        <w:rPr>
          <w:rFonts w:ascii="宋体" w:eastAsia="宋体" w:hAnsi="宋体" w:cs="宋体" w:hint="eastAsia"/>
          <w:sz w:val="21"/>
          <w:szCs w:val="21"/>
        </w:rPr>
        <w:t>（六）课程体系</w:t>
      </w:r>
      <w:r>
        <w:rPr>
          <w:rFonts w:ascii="宋体" w:eastAsia="宋体" w:hAnsi="宋体" w:cs="宋体" w:hint="eastAsia"/>
          <w:sz w:val="21"/>
          <w:szCs w:val="21"/>
        </w:rPr>
        <w:br/>
        <w:t xml:space="preserve">    </w:t>
      </w:r>
      <w:r>
        <w:rPr>
          <w:rFonts w:ascii="宋体" w:eastAsia="宋体" w:hAnsi="宋体" w:cs="宋体" w:hint="eastAsia"/>
          <w:sz w:val="21"/>
          <w:szCs w:val="21"/>
        </w:rPr>
        <w:t>课程体系由通识教育平台、专业教育平台和实践教育平台组成。按课程属性分为必修</w:t>
      </w:r>
      <w:r>
        <w:rPr>
          <w:rFonts w:ascii="宋体" w:eastAsia="宋体" w:hAnsi="宋体" w:cs="宋体" w:hint="eastAsia"/>
          <w:sz w:val="21"/>
          <w:szCs w:val="21"/>
        </w:rPr>
        <w:t>和选修两类，必修包括通识必修课、学科基础课和专业必修课三个模块，选修课包括通识选修课和专业选修课两个模块。</w:t>
      </w:r>
      <w:r>
        <w:rPr>
          <w:rFonts w:ascii="宋体" w:eastAsia="宋体" w:hAnsi="宋体" w:cs="宋体" w:hint="eastAsia"/>
          <w:sz w:val="21"/>
          <w:szCs w:val="21"/>
        </w:rPr>
        <w:br/>
        <w:t xml:space="preserve">    1. </w:t>
      </w:r>
      <w:r>
        <w:rPr>
          <w:rFonts w:ascii="宋体" w:eastAsia="宋体" w:hAnsi="宋体" w:cs="宋体" w:hint="eastAsia"/>
          <w:sz w:val="21"/>
          <w:szCs w:val="21"/>
        </w:rPr>
        <w:t>通识教育平台</w:t>
      </w:r>
      <w:r>
        <w:rPr>
          <w:rFonts w:ascii="宋体" w:eastAsia="宋体" w:hAnsi="宋体" w:cs="宋体" w:hint="eastAsia"/>
          <w:sz w:val="21"/>
          <w:szCs w:val="21"/>
        </w:rPr>
        <w:br/>
        <w:t xml:space="preserve">    </w:t>
      </w:r>
      <w:r>
        <w:rPr>
          <w:rFonts w:ascii="宋体" w:eastAsia="宋体" w:hAnsi="宋体" w:cs="宋体" w:hint="eastAsia"/>
          <w:sz w:val="21"/>
          <w:szCs w:val="21"/>
        </w:rPr>
        <w:t>通识教育平台由通识必修课和通识选修课两类组成。</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1</w:t>
      </w:r>
      <w:r>
        <w:rPr>
          <w:rFonts w:ascii="宋体" w:eastAsia="宋体" w:hAnsi="宋体" w:cs="宋体" w:hint="eastAsia"/>
          <w:sz w:val="21"/>
          <w:szCs w:val="21"/>
        </w:rPr>
        <w:t>）通识必修课</w:t>
      </w:r>
      <w:r>
        <w:rPr>
          <w:rFonts w:ascii="宋体" w:eastAsia="宋体" w:hAnsi="宋体" w:cs="宋体" w:hint="eastAsia"/>
          <w:sz w:val="21"/>
          <w:szCs w:val="21"/>
        </w:rPr>
        <w:br/>
        <w:t xml:space="preserve">    </w:t>
      </w:r>
      <w:r>
        <w:rPr>
          <w:rFonts w:ascii="宋体" w:eastAsia="宋体" w:hAnsi="宋体" w:cs="宋体" w:hint="eastAsia"/>
          <w:sz w:val="21"/>
          <w:szCs w:val="21"/>
        </w:rPr>
        <w:t>通识必修课是指各专业学生均需修读的课程，主要包括思想政治理论类、形势与政策、军事理论、大学体育、大学英语、计算机基础类、大学语文类、大学生职业发展与就业指导、大学生心理健康教育等课程。</w:t>
      </w:r>
      <w:r>
        <w:rPr>
          <w:rFonts w:ascii="宋体" w:eastAsia="宋体" w:hAnsi="宋体" w:cs="宋体" w:hint="eastAsia"/>
          <w:sz w:val="21"/>
          <w:szCs w:val="21"/>
        </w:rPr>
        <w:br/>
        <w:t xml:space="preserve">    </w:t>
      </w:r>
      <w:r>
        <w:rPr>
          <w:rFonts w:ascii="宋体" w:eastAsia="宋体" w:hAnsi="宋体" w:cs="宋体" w:hint="eastAsia"/>
          <w:sz w:val="21"/>
          <w:szCs w:val="21"/>
        </w:rPr>
        <w:t>①思想政治理论类。按照教育部《新时代高校思想政治理论课教学工作基本要求》执行，除理论</w:t>
      </w:r>
      <w:r>
        <w:rPr>
          <w:rFonts w:ascii="宋体" w:eastAsia="宋体" w:hAnsi="宋体" w:cs="宋体" w:hint="eastAsia"/>
          <w:sz w:val="21"/>
          <w:szCs w:val="21"/>
        </w:rPr>
        <w:lastRenderedPageBreak/>
        <w:t>教学外应</w:t>
      </w:r>
      <w:r>
        <w:rPr>
          <w:rFonts w:ascii="宋体" w:eastAsia="宋体" w:hAnsi="宋体" w:cs="宋体" w:hint="eastAsia"/>
          <w:sz w:val="21"/>
          <w:szCs w:val="21"/>
        </w:rPr>
        <w:t>设置不少于</w:t>
      </w:r>
      <w:r>
        <w:rPr>
          <w:rFonts w:ascii="宋体" w:eastAsia="宋体" w:hAnsi="宋体" w:cs="宋体" w:hint="eastAsia"/>
          <w:sz w:val="21"/>
          <w:szCs w:val="21"/>
        </w:rPr>
        <w:t>2</w:t>
      </w:r>
      <w:r>
        <w:rPr>
          <w:rFonts w:ascii="宋体" w:eastAsia="宋体" w:hAnsi="宋体" w:cs="宋体" w:hint="eastAsia"/>
          <w:sz w:val="21"/>
          <w:szCs w:val="21"/>
        </w:rPr>
        <w:t>个学分的实践教学。</w:t>
      </w:r>
      <w:r>
        <w:rPr>
          <w:rFonts w:ascii="宋体" w:eastAsia="宋体" w:hAnsi="宋体" w:cs="宋体" w:hint="eastAsia"/>
          <w:sz w:val="21"/>
          <w:szCs w:val="21"/>
        </w:rPr>
        <w:br/>
        <w:t xml:space="preserve">    </w:t>
      </w:r>
      <w:r>
        <w:rPr>
          <w:rFonts w:ascii="宋体" w:eastAsia="宋体" w:hAnsi="宋体" w:cs="宋体" w:hint="eastAsia"/>
          <w:sz w:val="21"/>
          <w:szCs w:val="21"/>
        </w:rPr>
        <w:t>②形势与政策。在第一至八学期开设，每学期不少于</w:t>
      </w:r>
      <w:r>
        <w:rPr>
          <w:rFonts w:ascii="宋体" w:eastAsia="宋体" w:hAnsi="宋体" w:cs="宋体" w:hint="eastAsia"/>
          <w:sz w:val="21"/>
          <w:szCs w:val="21"/>
        </w:rPr>
        <w:t>8</w:t>
      </w:r>
      <w:r>
        <w:rPr>
          <w:rFonts w:ascii="宋体" w:eastAsia="宋体" w:hAnsi="宋体" w:cs="宋体" w:hint="eastAsia"/>
          <w:sz w:val="21"/>
          <w:szCs w:val="21"/>
        </w:rPr>
        <w:t>学时，课程学分统一记在第八学期。</w:t>
      </w:r>
      <w:r>
        <w:rPr>
          <w:rFonts w:ascii="宋体" w:eastAsia="宋体" w:hAnsi="宋体" w:cs="宋体" w:hint="eastAsia"/>
          <w:sz w:val="21"/>
          <w:szCs w:val="21"/>
        </w:rPr>
        <w:br/>
        <w:t xml:space="preserve">    </w:t>
      </w:r>
      <w:r>
        <w:rPr>
          <w:rFonts w:ascii="宋体" w:eastAsia="宋体" w:hAnsi="宋体" w:cs="宋体" w:hint="eastAsia"/>
          <w:sz w:val="21"/>
          <w:szCs w:val="21"/>
        </w:rPr>
        <w:t>③军事理论。在第一学期开设，具体开设要求按照教育部、中央军委国防动员部印发的《普通高等学校军事课教学大纲》执行。</w:t>
      </w:r>
      <w:r>
        <w:rPr>
          <w:rFonts w:ascii="宋体" w:eastAsia="宋体" w:hAnsi="宋体" w:cs="宋体" w:hint="eastAsia"/>
          <w:sz w:val="21"/>
          <w:szCs w:val="21"/>
        </w:rPr>
        <w:br/>
        <w:t xml:space="preserve">    </w:t>
      </w:r>
      <w:r>
        <w:rPr>
          <w:rFonts w:ascii="宋体" w:eastAsia="宋体" w:hAnsi="宋体" w:cs="宋体" w:hint="eastAsia"/>
          <w:sz w:val="21"/>
          <w:szCs w:val="21"/>
        </w:rPr>
        <w:t>④大学体育。所有非体育类专业学生必修。第五、六学期所修的体育课，学分统一记在第六学期。</w:t>
      </w:r>
      <w:r>
        <w:rPr>
          <w:rFonts w:ascii="宋体" w:eastAsia="宋体" w:hAnsi="宋体" w:cs="宋体" w:hint="eastAsia"/>
          <w:sz w:val="21"/>
          <w:szCs w:val="21"/>
        </w:rPr>
        <w:br/>
        <w:t xml:space="preserve">    </w:t>
      </w:r>
      <w:r>
        <w:rPr>
          <w:rFonts w:ascii="宋体" w:eastAsia="宋体" w:hAnsi="宋体" w:cs="宋体" w:hint="eastAsia"/>
          <w:sz w:val="21"/>
          <w:szCs w:val="21"/>
        </w:rPr>
        <w:t>⑤大学英语。所有非英语专业学生必修。</w:t>
      </w:r>
      <w:r>
        <w:rPr>
          <w:rFonts w:ascii="宋体" w:eastAsia="宋体" w:hAnsi="宋体" w:cs="宋体" w:hint="eastAsia"/>
          <w:sz w:val="21"/>
          <w:szCs w:val="21"/>
        </w:rPr>
        <w:br/>
        <w:t xml:space="preserve">    </w:t>
      </w:r>
      <w:r>
        <w:rPr>
          <w:rFonts w:ascii="宋体" w:eastAsia="宋体" w:hAnsi="宋体" w:cs="宋体" w:hint="eastAsia"/>
          <w:sz w:val="21"/>
          <w:szCs w:val="21"/>
        </w:rPr>
        <w:t>⑥计算机基础类。所有非计算机类专业学生必修。人文社科类专业建议开设大学计算机或</w:t>
      </w:r>
      <w:r>
        <w:rPr>
          <w:rFonts w:ascii="宋体" w:eastAsia="宋体" w:hAnsi="宋体" w:cs="宋体" w:hint="eastAsia"/>
          <w:sz w:val="21"/>
          <w:szCs w:val="21"/>
        </w:rPr>
        <w:t>Office</w:t>
      </w:r>
      <w:r>
        <w:rPr>
          <w:rFonts w:ascii="宋体" w:eastAsia="宋体" w:hAnsi="宋体" w:cs="宋体" w:hint="eastAsia"/>
          <w:sz w:val="21"/>
          <w:szCs w:val="21"/>
        </w:rPr>
        <w:t>高级应用；理工科类专业可结合</w:t>
      </w:r>
      <w:r>
        <w:rPr>
          <w:rFonts w:ascii="宋体" w:eastAsia="宋体" w:hAnsi="宋体" w:cs="宋体" w:hint="eastAsia"/>
          <w:sz w:val="21"/>
          <w:szCs w:val="21"/>
        </w:rPr>
        <w:t>专业需要选修不同的信息技术及程序设计课程。</w:t>
      </w:r>
      <w:r>
        <w:rPr>
          <w:rFonts w:ascii="宋体" w:eastAsia="宋体" w:hAnsi="宋体" w:cs="宋体" w:hint="eastAsia"/>
          <w:sz w:val="21"/>
          <w:szCs w:val="21"/>
        </w:rPr>
        <w:br/>
        <w:t xml:space="preserve">    </w:t>
      </w:r>
      <w:r>
        <w:rPr>
          <w:rFonts w:ascii="宋体" w:eastAsia="宋体" w:hAnsi="宋体" w:cs="宋体" w:hint="eastAsia"/>
          <w:sz w:val="21"/>
          <w:szCs w:val="21"/>
        </w:rPr>
        <w:t>⑦大学语文类。除人文学院相关专业外其他专业应在大学语文和应用写作课程中选修一门。</w:t>
      </w:r>
      <w:r>
        <w:rPr>
          <w:rFonts w:ascii="宋体" w:eastAsia="宋体" w:hAnsi="宋体" w:cs="宋体" w:hint="eastAsia"/>
          <w:sz w:val="21"/>
          <w:szCs w:val="21"/>
        </w:rPr>
        <w:br/>
        <w:t xml:space="preserve">    </w:t>
      </w:r>
      <w:r>
        <w:rPr>
          <w:rFonts w:ascii="宋体" w:eastAsia="宋体" w:hAnsi="宋体" w:cs="宋体" w:hint="eastAsia"/>
          <w:sz w:val="21"/>
          <w:szCs w:val="21"/>
        </w:rPr>
        <w:t>⑧其他。所有专业必须开设大学生职业发展与就业指导、大学生心理健康教育、音乐素养、大学生创新创业素质教育课程。</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2</w:t>
      </w:r>
      <w:r>
        <w:rPr>
          <w:rFonts w:ascii="宋体" w:eastAsia="宋体" w:hAnsi="宋体" w:cs="宋体" w:hint="eastAsia"/>
          <w:sz w:val="21"/>
          <w:szCs w:val="21"/>
        </w:rPr>
        <w:t>）通识选修课</w:t>
      </w:r>
      <w:r>
        <w:rPr>
          <w:rFonts w:ascii="宋体" w:eastAsia="宋体" w:hAnsi="宋体" w:cs="宋体" w:hint="eastAsia"/>
          <w:sz w:val="21"/>
          <w:szCs w:val="21"/>
        </w:rPr>
        <w:br/>
        <w:t xml:space="preserve">    </w:t>
      </w:r>
      <w:r>
        <w:rPr>
          <w:rFonts w:ascii="宋体" w:eastAsia="宋体" w:hAnsi="宋体" w:cs="宋体" w:hint="eastAsia"/>
          <w:sz w:val="21"/>
          <w:szCs w:val="21"/>
        </w:rPr>
        <w:t>通识选修课程主要分为自然科学类、人文与社会科学类、艺术类、体育健身类、创新实践类等课程模块。所有学生需选修的通识选修课程学分原则上不低于</w:t>
      </w:r>
      <w:r>
        <w:rPr>
          <w:rFonts w:ascii="宋体" w:eastAsia="宋体" w:hAnsi="宋体" w:cs="宋体" w:hint="eastAsia"/>
          <w:sz w:val="21"/>
          <w:szCs w:val="21"/>
        </w:rPr>
        <w:t>8</w:t>
      </w:r>
      <w:r>
        <w:rPr>
          <w:rFonts w:ascii="宋体" w:eastAsia="宋体" w:hAnsi="宋体" w:cs="宋体" w:hint="eastAsia"/>
          <w:sz w:val="21"/>
          <w:szCs w:val="21"/>
        </w:rPr>
        <w:t>学分，通识选修课程面向所有学生开放，原则上应跨学科选修。建议根据本专业认证要求选修有关课</w:t>
      </w:r>
      <w:r>
        <w:rPr>
          <w:rFonts w:ascii="宋体" w:eastAsia="宋体" w:hAnsi="宋体" w:cs="宋体" w:hint="eastAsia"/>
          <w:sz w:val="21"/>
          <w:szCs w:val="21"/>
        </w:rPr>
        <w:t>程。通识选修课在第二至七学期开设。</w:t>
      </w:r>
      <w:r>
        <w:rPr>
          <w:rFonts w:ascii="宋体" w:eastAsia="宋体" w:hAnsi="宋体" w:cs="宋体" w:hint="eastAsia"/>
          <w:sz w:val="21"/>
          <w:szCs w:val="21"/>
        </w:rPr>
        <w:br/>
        <w:t>    2</w:t>
      </w:r>
      <w:r>
        <w:rPr>
          <w:rFonts w:ascii="宋体" w:eastAsia="宋体" w:hAnsi="宋体" w:cs="宋体" w:hint="eastAsia"/>
          <w:sz w:val="21"/>
          <w:szCs w:val="21"/>
        </w:rPr>
        <w:t>．专业教育平台</w:t>
      </w:r>
      <w:r>
        <w:rPr>
          <w:rFonts w:ascii="宋体" w:eastAsia="宋体" w:hAnsi="宋体" w:cs="宋体" w:hint="eastAsia"/>
          <w:sz w:val="21"/>
          <w:szCs w:val="21"/>
        </w:rPr>
        <w:br/>
        <w:t xml:space="preserve">    </w:t>
      </w:r>
      <w:r>
        <w:rPr>
          <w:rFonts w:ascii="宋体" w:eastAsia="宋体" w:hAnsi="宋体" w:cs="宋体" w:hint="eastAsia"/>
          <w:sz w:val="21"/>
          <w:szCs w:val="21"/>
        </w:rPr>
        <w:t>专业教育平台由学科基础课、专业必修课和专业选修课组成。</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1</w:t>
      </w:r>
      <w:r>
        <w:rPr>
          <w:rFonts w:ascii="宋体" w:eastAsia="宋体" w:hAnsi="宋体" w:cs="宋体" w:hint="eastAsia"/>
          <w:sz w:val="21"/>
          <w:szCs w:val="21"/>
        </w:rPr>
        <w:t>）学科基础课</w:t>
      </w:r>
      <w:r>
        <w:rPr>
          <w:rFonts w:ascii="宋体" w:eastAsia="宋体" w:hAnsi="宋体" w:cs="宋体" w:hint="eastAsia"/>
          <w:sz w:val="21"/>
          <w:szCs w:val="21"/>
        </w:rPr>
        <w:br/>
        <w:t xml:space="preserve">    </w:t>
      </w:r>
      <w:r>
        <w:rPr>
          <w:rFonts w:ascii="宋体" w:eastAsia="宋体" w:hAnsi="宋体" w:cs="宋体" w:hint="eastAsia"/>
          <w:sz w:val="21"/>
          <w:szCs w:val="21"/>
        </w:rPr>
        <w:t>学科基础课程是学生必须掌握的本学科的基本知识、基本理论和基本技能的课程，是学生今后专业学习发展的基石，应充分体现学科的基础性、系统性、学术性、拓展性，有利于提高学生的专业能力与职业适应能力。建议各学院按学科大类设置学科基础课。学科基础课一般在第一至四学期开设。</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2</w:t>
      </w:r>
      <w:r>
        <w:rPr>
          <w:rFonts w:ascii="宋体" w:eastAsia="宋体" w:hAnsi="宋体" w:cs="宋体" w:hint="eastAsia"/>
          <w:sz w:val="21"/>
          <w:szCs w:val="21"/>
        </w:rPr>
        <w:t>）专业必修课</w:t>
      </w:r>
      <w:r>
        <w:rPr>
          <w:rFonts w:ascii="宋体" w:eastAsia="宋体" w:hAnsi="宋体" w:cs="宋体" w:hint="eastAsia"/>
          <w:sz w:val="21"/>
          <w:szCs w:val="21"/>
        </w:rPr>
        <w:br/>
        <w:t xml:space="preserve">    </w:t>
      </w:r>
      <w:r>
        <w:rPr>
          <w:rFonts w:ascii="宋体" w:eastAsia="宋体" w:hAnsi="宋体" w:cs="宋体" w:hint="eastAsia"/>
          <w:sz w:val="21"/>
          <w:szCs w:val="21"/>
        </w:rPr>
        <w:t>专业必修课需在覆盖本专业知识体系核心内容的基础上，充分体</w:t>
      </w:r>
      <w:r>
        <w:rPr>
          <w:rFonts w:ascii="宋体" w:eastAsia="宋体" w:hAnsi="宋体" w:cs="宋体" w:hint="eastAsia"/>
          <w:sz w:val="21"/>
          <w:szCs w:val="21"/>
        </w:rPr>
        <w:t>现人才培养目标和专业特点。课程设置应围绕主要知识点对课程进行整合，削枝强干，注重社会需求，突出专业的基本训练与职业能力培养。所有专业均应开设专业导论课。</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3</w:t>
      </w:r>
      <w:r>
        <w:rPr>
          <w:rFonts w:ascii="宋体" w:eastAsia="宋体" w:hAnsi="宋体" w:cs="宋体" w:hint="eastAsia"/>
          <w:sz w:val="21"/>
          <w:szCs w:val="21"/>
        </w:rPr>
        <w:t>）专业选修课</w:t>
      </w:r>
      <w:r>
        <w:rPr>
          <w:rFonts w:ascii="宋体" w:eastAsia="宋体" w:hAnsi="宋体" w:cs="宋体" w:hint="eastAsia"/>
          <w:sz w:val="21"/>
          <w:szCs w:val="21"/>
        </w:rPr>
        <w:br/>
        <w:t xml:space="preserve">    </w:t>
      </w:r>
      <w:r>
        <w:rPr>
          <w:rFonts w:ascii="宋体" w:eastAsia="宋体" w:hAnsi="宋体" w:cs="宋体" w:hint="eastAsia"/>
          <w:sz w:val="21"/>
          <w:szCs w:val="21"/>
        </w:rPr>
        <w:t>专业选修课应根据本专业学科优势和行业企业对人才知识、能力、素质的需要，充分考虑学生的综合素养培养、专业技能训练或专业职业能力拓展等方面的现实需求，灵活开设专业选修课或</w:t>
      </w:r>
      <w:proofErr w:type="gramStart"/>
      <w:r>
        <w:rPr>
          <w:rFonts w:ascii="宋体" w:eastAsia="宋体" w:hAnsi="宋体" w:cs="宋体" w:hint="eastAsia"/>
          <w:sz w:val="21"/>
          <w:szCs w:val="21"/>
        </w:rPr>
        <w:t>微专业</w:t>
      </w:r>
      <w:proofErr w:type="gramEnd"/>
      <w:r>
        <w:rPr>
          <w:rFonts w:ascii="宋体" w:eastAsia="宋体" w:hAnsi="宋体" w:cs="宋体" w:hint="eastAsia"/>
          <w:sz w:val="21"/>
          <w:szCs w:val="21"/>
        </w:rPr>
        <w:t>课程群，增加学科前沿讲座类、研讨类、创新创业类课程或专业技能训练项目。</w:t>
      </w:r>
      <w:r>
        <w:rPr>
          <w:rFonts w:ascii="宋体" w:eastAsia="宋体" w:hAnsi="宋体" w:cs="宋体" w:hint="eastAsia"/>
          <w:sz w:val="21"/>
          <w:szCs w:val="21"/>
        </w:rPr>
        <w:t>专业选修课程需在关注学科专业发展方向的基础上，注重反映我校特色和行业、社会</w:t>
      </w:r>
      <w:r>
        <w:rPr>
          <w:rFonts w:ascii="宋体" w:eastAsia="宋体" w:hAnsi="宋体" w:cs="宋体" w:hint="eastAsia"/>
          <w:sz w:val="21"/>
          <w:szCs w:val="21"/>
        </w:rPr>
        <w:t>需求。专业选修课一般在第五至七学期开设。</w:t>
      </w:r>
      <w:r>
        <w:rPr>
          <w:rFonts w:ascii="宋体" w:eastAsia="宋体" w:hAnsi="宋体" w:cs="宋体" w:hint="eastAsia"/>
          <w:sz w:val="21"/>
          <w:szCs w:val="21"/>
        </w:rPr>
        <w:br/>
        <w:t>    3.</w:t>
      </w:r>
      <w:r>
        <w:rPr>
          <w:rFonts w:ascii="宋体" w:eastAsia="宋体" w:hAnsi="宋体" w:cs="宋体" w:hint="eastAsia"/>
          <w:sz w:val="21"/>
          <w:szCs w:val="21"/>
        </w:rPr>
        <w:t>实践教育平台</w:t>
      </w:r>
      <w:r>
        <w:rPr>
          <w:rFonts w:ascii="宋体" w:eastAsia="宋体" w:hAnsi="宋体" w:cs="宋体" w:hint="eastAsia"/>
          <w:sz w:val="21"/>
          <w:szCs w:val="21"/>
        </w:rPr>
        <w:br/>
        <w:t xml:space="preserve">    </w:t>
      </w:r>
      <w:r>
        <w:rPr>
          <w:rFonts w:ascii="宋体" w:eastAsia="宋体" w:hAnsi="宋体" w:cs="宋体" w:hint="eastAsia"/>
          <w:sz w:val="21"/>
          <w:szCs w:val="21"/>
        </w:rPr>
        <w:t>主要包括军事技能、科技创新实践、认识实习、生产实习、专业实习、毕业实习、社会实践、课程实验、课程设计、综合实训、毕业设计（论文）等实践类课程。</w:t>
      </w:r>
      <w:r>
        <w:rPr>
          <w:rFonts w:ascii="宋体" w:eastAsia="宋体" w:hAnsi="宋体" w:cs="宋体" w:hint="eastAsia"/>
          <w:sz w:val="21"/>
          <w:szCs w:val="21"/>
        </w:rPr>
        <w:br/>
        <w:t xml:space="preserve">    </w:t>
      </w:r>
      <w:r>
        <w:rPr>
          <w:rFonts w:ascii="宋体" w:eastAsia="宋体" w:hAnsi="宋体" w:cs="宋体" w:hint="eastAsia"/>
          <w:sz w:val="21"/>
          <w:szCs w:val="21"/>
        </w:rPr>
        <w:t>各专业应建立与理论教学紧密联系的专业实践教学体系，加强实践教学与理论教学的融合，推进基于项目的教学改革。结合核心课程或课程群，理工、艺术类专业至少安排</w:t>
      </w:r>
      <w:r>
        <w:rPr>
          <w:rFonts w:ascii="宋体" w:eastAsia="宋体" w:hAnsi="宋体" w:cs="宋体" w:hint="eastAsia"/>
          <w:sz w:val="21"/>
          <w:szCs w:val="21"/>
        </w:rPr>
        <w:t>3</w:t>
      </w:r>
      <w:r>
        <w:rPr>
          <w:rFonts w:ascii="宋体" w:eastAsia="宋体" w:hAnsi="宋体" w:cs="宋体" w:hint="eastAsia"/>
          <w:sz w:val="21"/>
          <w:szCs w:val="21"/>
        </w:rPr>
        <w:t>个综合性课程设计或综合实训；文经管类专业至少安排</w:t>
      </w:r>
      <w:r>
        <w:rPr>
          <w:rFonts w:ascii="宋体" w:eastAsia="宋体" w:hAnsi="宋体" w:cs="宋体" w:hint="eastAsia"/>
          <w:sz w:val="21"/>
          <w:szCs w:val="21"/>
        </w:rPr>
        <w:t>3</w:t>
      </w:r>
      <w:r>
        <w:rPr>
          <w:rFonts w:ascii="宋体" w:eastAsia="宋体" w:hAnsi="宋体" w:cs="宋体" w:hint="eastAsia"/>
          <w:sz w:val="21"/>
          <w:szCs w:val="21"/>
        </w:rPr>
        <w:t>次学年论文或社会调查等。</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1</w:t>
      </w:r>
      <w:r>
        <w:rPr>
          <w:rFonts w:ascii="宋体" w:eastAsia="宋体" w:hAnsi="宋体" w:cs="宋体" w:hint="eastAsia"/>
          <w:sz w:val="21"/>
          <w:szCs w:val="21"/>
        </w:rPr>
        <w:t>）各专业可根据培养目标和规格要求自主开设认识</w:t>
      </w:r>
      <w:r>
        <w:rPr>
          <w:rFonts w:ascii="宋体" w:eastAsia="宋体" w:hAnsi="宋体" w:cs="宋体" w:hint="eastAsia"/>
          <w:sz w:val="21"/>
          <w:szCs w:val="21"/>
        </w:rPr>
        <w:t>实习、生产实习、专业实习、毕业实习、社会实践、课程实验、课程设计、综合实训等课程。</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2</w:t>
      </w:r>
      <w:r>
        <w:rPr>
          <w:rFonts w:ascii="宋体" w:eastAsia="宋体" w:hAnsi="宋体" w:cs="宋体" w:hint="eastAsia"/>
          <w:sz w:val="21"/>
          <w:szCs w:val="21"/>
        </w:rPr>
        <w:t>）工科专业建议开设不少于</w:t>
      </w:r>
      <w:r>
        <w:rPr>
          <w:rFonts w:ascii="宋体" w:eastAsia="宋体" w:hAnsi="宋体" w:cs="宋体" w:hint="eastAsia"/>
          <w:sz w:val="21"/>
          <w:szCs w:val="21"/>
        </w:rPr>
        <w:t>1</w:t>
      </w:r>
      <w:r>
        <w:rPr>
          <w:rFonts w:ascii="宋体" w:eastAsia="宋体" w:hAnsi="宋体" w:cs="宋体" w:hint="eastAsia"/>
          <w:sz w:val="21"/>
          <w:szCs w:val="21"/>
        </w:rPr>
        <w:t>个学分的金工实习或电子工艺实习课程。</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3</w:t>
      </w:r>
      <w:r>
        <w:rPr>
          <w:rFonts w:ascii="宋体" w:eastAsia="宋体" w:hAnsi="宋体" w:cs="宋体" w:hint="eastAsia"/>
          <w:sz w:val="21"/>
          <w:szCs w:val="21"/>
        </w:rPr>
        <w:t>）毕业设计（论文）应根据国家专业质量标准或认证要求合理确定实践周数，原则上不少于</w:t>
      </w:r>
      <w:r>
        <w:rPr>
          <w:rFonts w:ascii="宋体" w:eastAsia="宋体" w:hAnsi="宋体" w:cs="宋体" w:hint="eastAsia"/>
          <w:sz w:val="21"/>
          <w:szCs w:val="21"/>
        </w:rPr>
        <w:t>12</w:t>
      </w:r>
      <w:r>
        <w:rPr>
          <w:rFonts w:ascii="宋体" w:eastAsia="宋体" w:hAnsi="宋体" w:cs="宋体" w:hint="eastAsia"/>
          <w:sz w:val="21"/>
          <w:szCs w:val="21"/>
        </w:rPr>
        <w:t>周。</w:t>
      </w:r>
      <w:r>
        <w:rPr>
          <w:rFonts w:ascii="宋体" w:eastAsia="宋体" w:hAnsi="宋体" w:cs="宋体" w:hint="eastAsia"/>
          <w:sz w:val="21"/>
          <w:szCs w:val="21"/>
        </w:rPr>
        <w:br/>
        <w:t xml:space="preserve">    </w:t>
      </w:r>
      <w:r>
        <w:rPr>
          <w:rFonts w:ascii="宋体" w:eastAsia="宋体" w:hAnsi="宋体" w:cs="宋体" w:hint="eastAsia"/>
          <w:sz w:val="21"/>
          <w:szCs w:val="21"/>
        </w:rPr>
        <w:t>（七）学分安排与学分计算</w:t>
      </w:r>
      <w:r>
        <w:rPr>
          <w:rFonts w:ascii="宋体" w:eastAsia="宋体" w:hAnsi="宋体" w:cs="宋体" w:hint="eastAsia"/>
          <w:sz w:val="21"/>
          <w:szCs w:val="21"/>
        </w:rPr>
        <w:br/>
        <w:t>    1.</w:t>
      </w:r>
      <w:r>
        <w:rPr>
          <w:rFonts w:ascii="宋体" w:eastAsia="宋体" w:hAnsi="宋体" w:cs="宋体" w:hint="eastAsia"/>
          <w:sz w:val="21"/>
          <w:szCs w:val="21"/>
        </w:rPr>
        <w:t>学分安排</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1</w:t>
      </w:r>
      <w:r>
        <w:rPr>
          <w:rFonts w:ascii="宋体" w:eastAsia="宋体" w:hAnsi="宋体" w:cs="宋体" w:hint="eastAsia"/>
          <w:sz w:val="21"/>
          <w:szCs w:val="21"/>
        </w:rPr>
        <w:t>）总学分要求：文学、经济学、管理学、教育学专业总学分原则上不超过</w:t>
      </w:r>
      <w:r>
        <w:rPr>
          <w:rFonts w:ascii="宋体" w:eastAsia="宋体" w:hAnsi="宋体" w:cs="宋体" w:hint="eastAsia"/>
          <w:sz w:val="21"/>
          <w:szCs w:val="21"/>
        </w:rPr>
        <w:t>160</w:t>
      </w:r>
      <w:r>
        <w:rPr>
          <w:rFonts w:ascii="宋体" w:eastAsia="宋体" w:hAnsi="宋体" w:cs="宋体" w:hint="eastAsia"/>
          <w:sz w:val="21"/>
          <w:szCs w:val="21"/>
        </w:rPr>
        <w:t>；理学、工学、农学、艺术学专业总学分原则上不超过</w:t>
      </w:r>
      <w:r>
        <w:rPr>
          <w:rFonts w:ascii="宋体" w:eastAsia="宋体" w:hAnsi="宋体" w:cs="宋体" w:hint="eastAsia"/>
          <w:sz w:val="21"/>
          <w:szCs w:val="21"/>
        </w:rPr>
        <w:t>165</w:t>
      </w:r>
      <w:r>
        <w:rPr>
          <w:rFonts w:ascii="宋体" w:eastAsia="宋体" w:hAnsi="宋体" w:cs="宋体" w:hint="eastAsia"/>
          <w:sz w:val="21"/>
          <w:szCs w:val="21"/>
        </w:rPr>
        <w:t>，“专转本”（</w:t>
      </w:r>
      <w:r>
        <w:rPr>
          <w:rFonts w:ascii="宋体" w:eastAsia="宋体" w:hAnsi="宋体" w:cs="宋体" w:hint="eastAsia"/>
          <w:sz w:val="21"/>
          <w:szCs w:val="21"/>
        </w:rPr>
        <w:t>3+2</w:t>
      </w:r>
      <w:r>
        <w:rPr>
          <w:rFonts w:ascii="宋体" w:eastAsia="宋体" w:hAnsi="宋体" w:cs="宋体" w:hint="eastAsia"/>
          <w:sz w:val="21"/>
          <w:szCs w:val="21"/>
        </w:rPr>
        <w:t>）各专业不超过</w:t>
      </w:r>
      <w:r>
        <w:rPr>
          <w:rFonts w:ascii="宋体" w:eastAsia="宋体" w:hAnsi="宋体" w:cs="宋体" w:hint="eastAsia"/>
          <w:sz w:val="21"/>
          <w:szCs w:val="21"/>
        </w:rPr>
        <w:t>80</w:t>
      </w:r>
      <w:r>
        <w:rPr>
          <w:rFonts w:ascii="宋体" w:eastAsia="宋体" w:hAnsi="宋体" w:cs="宋体" w:hint="eastAsia"/>
          <w:sz w:val="21"/>
          <w:szCs w:val="21"/>
        </w:rPr>
        <w:t>学分。合理分配各学期</w:t>
      </w:r>
      <w:r>
        <w:rPr>
          <w:rFonts w:ascii="宋体" w:eastAsia="宋体" w:hAnsi="宋体" w:cs="宋体" w:hint="eastAsia"/>
          <w:sz w:val="21"/>
          <w:szCs w:val="21"/>
        </w:rPr>
        <w:t>学分，合理安排课程考核形式。</w:t>
      </w:r>
      <w:r>
        <w:rPr>
          <w:rFonts w:ascii="宋体" w:eastAsia="宋体" w:hAnsi="宋体" w:cs="宋体" w:hint="eastAsia"/>
          <w:sz w:val="21"/>
          <w:szCs w:val="21"/>
        </w:rPr>
        <w:br/>
      </w:r>
      <w:r>
        <w:rPr>
          <w:rFonts w:ascii="宋体" w:eastAsia="宋体" w:hAnsi="宋体" w:cs="宋体" w:hint="eastAsia"/>
          <w:sz w:val="21"/>
          <w:szCs w:val="21"/>
        </w:rPr>
        <w:lastRenderedPageBreak/>
        <w:t xml:space="preserve">    </w:t>
      </w:r>
      <w:r>
        <w:rPr>
          <w:rFonts w:ascii="宋体" w:eastAsia="宋体" w:hAnsi="宋体" w:cs="宋体" w:hint="eastAsia"/>
          <w:sz w:val="21"/>
          <w:szCs w:val="21"/>
        </w:rPr>
        <w:t>（</w:t>
      </w:r>
      <w:r>
        <w:rPr>
          <w:rFonts w:ascii="宋体" w:eastAsia="宋体" w:hAnsi="宋体" w:cs="宋体" w:hint="eastAsia"/>
          <w:sz w:val="21"/>
          <w:szCs w:val="21"/>
        </w:rPr>
        <w:t>2）实践教学累计学分要求：人文社科类专业实践教学学分占总学</w:t>
      </w:r>
      <w:r>
        <w:rPr>
          <w:rFonts w:ascii="宋体" w:eastAsia="宋体" w:hAnsi="宋体" w:cs="宋体" w:hint="eastAsia"/>
          <w:sz w:val="21"/>
          <w:szCs w:val="21"/>
        </w:rPr>
        <w:t>分比例不低于</w:t>
      </w:r>
      <w:r>
        <w:rPr>
          <w:rFonts w:ascii="宋体" w:eastAsia="宋体" w:hAnsi="宋体" w:cs="宋体" w:hint="eastAsia"/>
          <w:sz w:val="21"/>
          <w:szCs w:val="21"/>
        </w:rPr>
        <w:t>20%，理工类专业实践教学学分占总学</w:t>
      </w:r>
      <w:bookmarkStart w:id="0" w:name="_GoBack"/>
      <w:bookmarkEnd w:id="0"/>
      <w:r>
        <w:rPr>
          <w:rFonts w:ascii="宋体" w:eastAsia="宋体" w:hAnsi="宋体" w:cs="宋体" w:hint="eastAsia"/>
          <w:sz w:val="21"/>
          <w:szCs w:val="21"/>
        </w:rPr>
        <w:t>分比例不低于</w:t>
      </w:r>
      <w:r>
        <w:rPr>
          <w:rFonts w:ascii="宋体" w:eastAsia="宋体" w:hAnsi="宋体" w:cs="宋体" w:hint="eastAsia"/>
          <w:sz w:val="21"/>
          <w:szCs w:val="21"/>
        </w:rPr>
        <w:t>25%</w:t>
      </w:r>
      <w:r>
        <w:rPr>
          <w:rFonts w:ascii="宋体" w:eastAsia="宋体" w:hAnsi="宋体" w:cs="宋体" w:hint="eastAsia"/>
          <w:sz w:val="21"/>
          <w:szCs w:val="21"/>
        </w:rPr>
        <w:t>。</w:t>
      </w:r>
      <w:r>
        <w:rPr>
          <w:rFonts w:ascii="宋体" w:eastAsia="宋体" w:hAnsi="宋体" w:cs="宋体" w:hint="eastAsia"/>
          <w:sz w:val="21"/>
          <w:szCs w:val="21"/>
        </w:rPr>
        <w:br/>
        <w:t xml:space="preserve">    </w:t>
      </w:r>
      <w:r>
        <w:rPr>
          <w:rFonts w:ascii="宋体" w:eastAsia="宋体" w:hAnsi="宋体" w:cs="宋体" w:hint="eastAsia"/>
          <w:sz w:val="21"/>
          <w:szCs w:val="21"/>
        </w:rPr>
        <w:t>（</w:t>
      </w:r>
      <w:r>
        <w:rPr>
          <w:rFonts w:ascii="宋体" w:eastAsia="宋体" w:hAnsi="宋体" w:cs="宋体" w:hint="eastAsia"/>
          <w:sz w:val="21"/>
          <w:szCs w:val="21"/>
        </w:rPr>
        <w:t>3</w:t>
      </w:r>
      <w:r>
        <w:rPr>
          <w:rFonts w:ascii="宋体" w:eastAsia="宋体" w:hAnsi="宋体" w:cs="宋体" w:hint="eastAsia"/>
          <w:sz w:val="21"/>
          <w:szCs w:val="21"/>
        </w:rPr>
        <w:t>）学分结构比例：应满足普通高等学校本科专业类教学质量国家标准（</w:t>
      </w:r>
      <w:r>
        <w:rPr>
          <w:rFonts w:ascii="宋体" w:eastAsia="宋体" w:hAnsi="宋体" w:cs="宋体" w:hint="eastAsia"/>
          <w:sz w:val="21"/>
          <w:szCs w:val="21"/>
        </w:rPr>
        <w:t>2018</w:t>
      </w:r>
      <w:r>
        <w:rPr>
          <w:rFonts w:ascii="宋体" w:eastAsia="宋体" w:hAnsi="宋体" w:cs="宋体" w:hint="eastAsia"/>
          <w:sz w:val="21"/>
          <w:szCs w:val="21"/>
        </w:rPr>
        <w:t>）、工程教育专业认证或相关专业行业标准等要求。</w:t>
      </w:r>
      <w:r>
        <w:rPr>
          <w:rFonts w:ascii="宋体" w:eastAsia="宋体" w:hAnsi="宋体" w:cs="宋体" w:hint="eastAsia"/>
          <w:sz w:val="21"/>
          <w:szCs w:val="21"/>
        </w:rPr>
        <w:br/>
        <w:t>    2.</w:t>
      </w:r>
      <w:r>
        <w:rPr>
          <w:rFonts w:ascii="宋体" w:eastAsia="宋体" w:hAnsi="宋体" w:cs="宋体" w:hint="eastAsia"/>
          <w:sz w:val="21"/>
          <w:szCs w:val="21"/>
        </w:rPr>
        <w:t>学分计算</w:t>
      </w:r>
      <w:r>
        <w:rPr>
          <w:rFonts w:ascii="宋体" w:eastAsia="宋体" w:hAnsi="宋体" w:cs="宋体" w:hint="eastAsia"/>
          <w:sz w:val="21"/>
          <w:szCs w:val="21"/>
        </w:rPr>
        <w:br/>
        <w:t xml:space="preserve">    </w:t>
      </w:r>
      <w:r>
        <w:rPr>
          <w:rFonts w:ascii="宋体" w:eastAsia="宋体" w:hAnsi="宋体" w:cs="宋体" w:hint="eastAsia"/>
          <w:sz w:val="21"/>
          <w:szCs w:val="21"/>
        </w:rPr>
        <w:t>学分计算的基本原则是：理论教学课程（含课内实验）</w:t>
      </w:r>
      <w:r>
        <w:rPr>
          <w:rFonts w:ascii="宋体" w:eastAsia="宋体" w:hAnsi="宋体" w:cs="宋体" w:hint="eastAsia"/>
          <w:sz w:val="21"/>
          <w:szCs w:val="21"/>
        </w:rPr>
        <w:t>16</w:t>
      </w:r>
      <w:r>
        <w:rPr>
          <w:rFonts w:ascii="宋体" w:eastAsia="宋体" w:hAnsi="宋体" w:cs="宋体" w:hint="eastAsia"/>
          <w:sz w:val="21"/>
          <w:szCs w:val="21"/>
        </w:rPr>
        <w:t>学时计</w:t>
      </w:r>
      <w:r>
        <w:rPr>
          <w:rFonts w:ascii="宋体" w:eastAsia="宋体" w:hAnsi="宋体" w:cs="宋体" w:hint="eastAsia"/>
          <w:sz w:val="21"/>
          <w:szCs w:val="21"/>
        </w:rPr>
        <w:t>1</w:t>
      </w:r>
      <w:r>
        <w:rPr>
          <w:rFonts w:ascii="宋体" w:eastAsia="宋体" w:hAnsi="宋体" w:cs="宋体" w:hint="eastAsia"/>
          <w:sz w:val="21"/>
          <w:szCs w:val="21"/>
        </w:rPr>
        <w:t>学分，独立设置的实验</w:t>
      </w:r>
      <w:r>
        <w:rPr>
          <w:rFonts w:ascii="宋体" w:eastAsia="宋体" w:hAnsi="宋体" w:cs="宋体" w:hint="eastAsia"/>
          <w:sz w:val="21"/>
          <w:szCs w:val="21"/>
        </w:rPr>
        <w:t>32</w:t>
      </w:r>
      <w:r>
        <w:rPr>
          <w:rFonts w:ascii="宋体" w:eastAsia="宋体" w:hAnsi="宋体" w:cs="宋体" w:hint="eastAsia"/>
          <w:sz w:val="21"/>
          <w:szCs w:val="21"/>
        </w:rPr>
        <w:t>学时计</w:t>
      </w:r>
      <w:r>
        <w:rPr>
          <w:rFonts w:ascii="宋体" w:eastAsia="宋体" w:hAnsi="宋体" w:cs="宋体" w:hint="eastAsia"/>
          <w:sz w:val="21"/>
          <w:szCs w:val="21"/>
        </w:rPr>
        <w:t>1</w:t>
      </w:r>
      <w:r>
        <w:rPr>
          <w:rFonts w:ascii="宋体" w:eastAsia="宋体" w:hAnsi="宋体" w:cs="宋体" w:hint="eastAsia"/>
          <w:sz w:val="21"/>
          <w:szCs w:val="21"/>
        </w:rPr>
        <w:t>学分，课程设计、实习、综合实训、毕业设计（论文）等集中实践教学环节</w:t>
      </w:r>
      <w:proofErr w:type="gramStart"/>
      <w:r>
        <w:rPr>
          <w:rFonts w:ascii="宋体" w:eastAsia="宋体" w:hAnsi="宋体" w:cs="宋体" w:hint="eastAsia"/>
          <w:sz w:val="21"/>
          <w:szCs w:val="21"/>
        </w:rPr>
        <w:t>每周计</w:t>
      </w:r>
      <w:proofErr w:type="gramEnd"/>
      <w:r>
        <w:rPr>
          <w:rFonts w:ascii="宋体" w:eastAsia="宋体" w:hAnsi="宋体" w:cs="宋体" w:hint="eastAsia"/>
          <w:sz w:val="21"/>
          <w:szCs w:val="21"/>
        </w:rPr>
        <w:t>1</w:t>
      </w:r>
      <w:r>
        <w:rPr>
          <w:rFonts w:ascii="宋体" w:eastAsia="宋体" w:hAnsi="宋体" w:cs="宋体" w:hint="eastAsia"/>
          <w:sz w:val="21"/>
          <w:szCs w:val="21"/>
        </w:rPr>
        <w:t>学分。大学体育</w:t>
      </w:r>
      <w:r>
        <w:rPr>
          <w:rFonts w:ascii="宋体" w:eastAsia="宋体" w:hAnsi="宋体" w:cs="宋体" w:hint="eastAsia"/>
          <w:sz w:val="21"/>
          <w:szCs w:val="21"/>
        </w:rPr>
        <w:t>14</w:t>
      </w:r>
      <w:r>
        <w:rPr>
          <w:rFonts w:ascii="宋体" w:eastAsia="宋体" w:hAnsi="宋体" w:cs="宋体" w:hint="eastAsia"/>
          <w:sz w:val="21"/>
          <w:szCs w:val="21"/>
        </w:rPr>
        <w:t>4</w:t>
      </w:r>
      <w:r>
        <w:rPr>
          <w:rFonts w:ascii="宋体" w:eastAsia="宋体" w:hAnsi="宋体" w:cs="宋体" w:hint="eastAsia"/>
          <w:sz w:val="21"/>
          <w:szCs w:val="21"/>
        </w:rPr>
        <w:t>学时，计</w:t>
      </w:r>
      <w:r>
        <w:rPr>
          <w:rFonts w:ascii="宋体" w:eastAsia="宋体" w:hAnsi="宋体" w:cs="宋体" w:hint="eastAsia"/>
          <w:sz w:val="21"/>
          <w:szCs w:val="21"/>
        </w:rPr>
        <w:t>4</w:t>
      </w:r>
      <w:r>
        <w:rPr>
          <w:rFonts w:ascii="宋体" w:eastAsia="宋体" w:hAnsi="宋体" w:cs="宋体" w:hint="eastAsia"/>
          <w:sz w:val="21"/>
          <w:szCs w:val="21"/>
        </w:rPr>
        <w:t>学分。军事理论</w:t>
      </w:r>
      <w:r>
        <w:rPr>
          <w:rFonts w:ascii="宋体" w:eastAsia="宋体" w:hAnsi="宋体" w:cs="宋体" w:hint="eastAsia"/>
          <w:sz w:val="21"/>
          <w:szCs w:val="21"/>
        </w:rPr>
        <w:t>36</w:t>
      </w:r>
      <w:r>
        <w:rPr>
          <w:rFonts w:ascii="宋体" w:eastAsia="宋体" w:hAnsi="宋体" w:cs="宋体" w:hint="eastAsia"/>
          <w:sz w:val="21"/>
          <w:szCs w:val="21"/>
        </w:rPr>
        <w:t>学时，计</w:t>
      </w:r>
      <w:r>
        <w:rPr>
          <w:rFonts w:ascii="宋体" w:eastAsia="宋体" w:hAnsi="宋体" w:cs="宋体" w:hint="eastAsia"/>
          <w:sz w:val="21"/>
          <w:szCs w:val="21"/>
        </w:rPr>
        <w:t>2</w:t>
      </w:r>
      <w:r>
        <w:rPr>
          <w:rFonts w:ascii="宋体" w:eastAsia="宋体" w:hAnsi="宋体" w:cs="宋体" w:hint="eastAsia"/>
          <w:sz w:val="21"/>
          <w:szCs w:val="21"/>
        </w:rPr>
        <w:t>学分；军事技能训练时间</w:t>
      </w:r>
      <w:r>
        <w:rPr>
          <w:rFonts w:ascii="宋体" w:eastAsia="宋体" w:hAnsi="宋体" w:cs="宋体" w:hint="eastAsia"/>
          <w:sz w:val="21"/>
          <w:szCs w:val="21"/>
        </w:rPr>
        <w:t>2-3</w:t>
      </w:r>
      <w:r>
        <w:rPr>
          <w:rFonts w:ascii="宋体" w:eastAsia="宋体" w:hAnsi="宋体" w:cs="宋体" w:hint="eastAsia"/>
          <w:sz w:val="21"/>
          <w:szCs w:val="21"/>
        </w:rPr>
        <w:t>周，计</w:t>
      </w:r>
      <w:r>
        <w:rPr>
          <w:rFonts w:ascii="宋体" w:eastAsia="宋体" w:hAnsi="宋体" w:cs="宋体" w:hint="eastAsia"/>
          <w:sz w:val="21"/>
          <w:szCs w:val="21"/>
        </w:rPr>
        <w:t>2</w:t>
      </w:r>
      <w:r>
        <w:rPr>
          <w:rFonts w:ascii="宋体" w:eastAsia="宋体" w:hAnsi="宋体" w:cs="宋体" w:hint="eastAsia"/>
          <w:sz w:val="21"/>
          <w:szCs w:val="21"/>
        </w:rPr>
        <w:t>学分。最小学分单位为</w:t>
      </w:r>
      <w:r>
        <w:rPr>
          <w:rFonts w:ascii="宋体" w:eastAsia="宋体" w:hAnsi="宋体" w:cs="宋体" w:hint="eastAsia"/>
          <w:sz w:val="21"/>
          <w:szCs w:val="21"/>
        </w:rPr>
        <w:t>0.5</w:t>
      </w:r>
      <w:r>
        <w:rPr>
          <w:rFonts w:ascii="宋体" w:eastAsia="宋体" w:hAnsi="宋体" w:cs="宋体" w:hint="eastAsia"/>
          <w:sz w:val="21"/>
          <w:szCs w:val="21"/>
        </w:rPr>
        <w:t>学分。</w:t>
      </w:r>
      <w:r>
        <w:rPr>
          <w:rFonts w:ascii="宋体" w:eastAsia="宋体" w:hAnsi="宋体" w:cs="宋体" w:hint="eastAsia"/>
          <w:sz w:val="21"/>
          <w:szCs w:val="21"/>
        </w:rPr>
        <w:br/>
        <w:t xml:space="preserve">    </w:t>
      </w:r>
      <w:r>
        <w:rPr>
          <w:rFonts w:ascii="宋体" w:eastAsia="宋体" w:hAnsi="宋体" w:cs="宋体" w:hint="eastAsia"/>
          <w:sz w:val="21"/>
          <w:szCs w:val="21"/>
        </w:rPr>
        <w:t>四、组织实施</w:t>
      </w:r>
      <w:r>
        <w:rPr>
          <w:rFonts w:ascii="宋体" w:eastAsia="宋体" w:hAnsi="宋体" w:cs="宋体" w:hint="eastAsia"/>
          <w:sz w:val="21"/>
          <w:szCs w:val="21"/>
        </w:rPr>
        <w:br/>
        <w:t xml:space="preserve">    1. </w:t>
      </w:r>
      <w:r>
        <w:rPr>
          <w:rFonts w:ascii="宋体" w:eastAsia="宋体" w:hAnsi="宋体" w:cs="宋体" w:hint="eastAsia"/>
          <w:sz w:val="21"/>
          <w:szCs w:val="21"/>
        </w:rPr>
        <w:t>高度重视，精心组织。各学院应在学校的统一部署下，成立由院长牵头的人才培养方案修订工作领导小组，全面部署、组织、协调人才培养方案修订工作；抽调骨干力量，广泛开展毕业生和用人单位调研，明确专业主要服务面向；组织全体教师积极参与人才培养方案论证与修订，及时分析、研究和解决修订工作中出现的新情况、新问题，确保修订工作的顺利进行。</w:t>
      </w:r>
      <w:r>
        <w:rPr>
          <w:rFonts w:ascii="宋体" w:eastAsia="宋体" w:hAnsi="宋体" w:cs="宋体" w:hint="eastAsia"/>
          <w:sz w:val="21"/>
          <w:szCs w:val="21"/>
        </w:rPr>
        <w:br/>
        <w:t xml:space="preserve">    2. </w:t>
      </w:r>
      <w:r>
        <w:rPr>
          <w:rFonts w:ascii="宋体" w:eastAsia="宋体" w:hAnsi="宋体" w:cs="宋体" w:hint="eastAsia"/>
          <w:sz w:val="21"/>
          <w:szCs w:val="21"/>
        </w:rPr>
        <w:t>更新观念，准确定位。要领会、</w:t>
      </w:r>
      <w:r>
        <w:rPr>
          <w:rFonts w:ascii="宋体" w:eastAsia="宋体" w:hAnsi="宋体" w:cs="宋体" w:hint="eastAsia"/>
          <w:sz w:val="21"/>
          <w:szCs w:val="21"/>
        </w:rPr>
        <w:t>吸收高等教育教学改革的新思想、新方案、新成果，及时更新人才培养观念，科学规划人才培养过程。在科学分析行业企业对本专业人才的知识、能力、素质要求的基础上，依据地方产业需求和学校办学定位，结合学科专业特点和学院优势资源，找准人才培养定位，科学合理确定专业人才培养目标与毕业要求，根据岗位核心能力系统构建基于现实生产过程的行动导向课程体系。</w:t>
      </w:r>
      <w:r>
        <w:rPr>
          <w:rFonts w:ascii="宋体" w:eastAsia="宋体" w:hAnsi="宋体" w:cs="宋体" w:hint="eastAsia"/>
          <w:sz w:val="21"/>
          <w:szCs w:val="21"/>
        </w:rPr>
        <w:br/>
        <w:t xml:space="preserve">    3. </w:t>
      </w:r>
      <w:r>
        <w:rPr>
          <w:rFonts w:ascii="宋体" w:eastAsia="宋体" w:hAnsi="宋体" w:cs="宋体" w:hint="eastAsia"/>
          <w:sz w:val="21"/>
          <w:szCs w:val="21"/>
        </w:rPr>
        <w:t>深化改革，体现特色。在确保满足本科人才培养规格的基础上，应全面深化教学改革，整合教学内容、更新教学方法、改革教学模式、优化课程体系。各专业的课程设置应体现应用型人</w:t>
      </w:r>
      <w:r>
        <w:rPr>
          <w:rFonts w:ascii="宋体" w:eastAsia="宋体" w:hAnsi="宋体" w:cs="宋体" w:hint="eastAsia"/>
          <w:sz w:val="21"/>
          <w:szCs w:val="21"/>
        </w:rPr>
        <w:t>才培养特点和学校、专业办学特色，彻底解决课程内容陈旧、分割过细等问题，鼓励校企共建企业课程；杜绝因人设课等情况的出现，构建融知识传授、能力培养、素质提高为一体的应用型人才培养模式。</w:t>
      </w:r>
      <w:r>
        <w:rPr>
          <w:rFonts w:ascii="宋体" w:eastAsia="宋体" w:hAnsi="宋体" w:cs="宋体" w:hint="eastAsia"/>
          <w:sz w:val="21"/>
          <w:szCs w:val="21"/>
        </w:rPr>
        <w:br/>
        <w:t xml:space="preserve">    4. </w:t>
      </w:r>
      <w:r>
        <w:rPr>
          <w:rFonts w:ascii="宋体" w:eastAsia="宋体" w:hAnsi="宋体" w:cs="宋体" w:hint="eastAsia"/>
          <w:sz w:val="21"/>
          <w:szCs w:val="21"/>
        </w:rPr>
        <w:t>集思广益，严格把关。培养方案修订过程中，各学院要充分发挥专业建设指导委员会的作用，吸收兄弟院校和用人单位的专家学者参与专业建设指导委员会，组织开展培养方案的研讨、论证。在修订过程中要合理分工、责任到人，构建专业负责人、教学院长、院长三级审核机制，确保培养方案的科学、严谨、可行。</w:t>
      </w:r>
      <w:r>
        <w:rPr>
          <w:rFonts w:ascii="宋体" w:eastAsia="宋体" w:hAnsi="宋体" w:cs="宋体" w:hint="eastAsia"/>
          <w:sz w:val="21"/>
          <w:szCs w:val="21"/>
        </w:rPr>
        <w:br/>
        <w:t xml:space="preserve">    5. </w:t>
      </w:r>
      <w:r>
        <w:rPr>
          <w:rFonts w:ascii="宋体" w:eastAsia="宋体" w:hAnsi="宋体" w:cs="宋体" w:hint="eastAsia"/>
          <w:sz w:val="21"/>
          <w:szCs w:val="21"/>
        </w:rPr>
        <w:t>强化管理，提高质量。为</w:t>
      </w:r>
      <w:r>
        <w:rPr>
          <w:rFonts w:ascii="宋体" w:eastAsia="宋体" w:hAnsi="宋体" w:cs="宋体" w:hint="eastAsia"/>
          <w:sz w:val="21"/>
          <w:szCs w:val="21"/>
        </w:rPr>
        <w:t>加强课程建设和管理，提高教师教学能力和教学研究水平，所有专业核心课程均应组建课程教学团队。课程教学应充分贯彻教育部思想政治教育和创新创业教育融入人才培养全过程等文件精神，充分发掘课程蕴涵的思想政治教育和创新创业教育资源，做大学生成长的指导者和引路人。</w:t>
      </w:r>
      <w:r>
        <w:rPr>
          <w:rFonts w:ascii="宋体" w:eastAsia="宋体" w:hAnsi="宋体" w:cs="宋体" w:hint="eastAsia"/>
          <w:sz w:val="21"/>
          <w:szCs w:val="21"/>
        </w:rPr>
        <w:br/>
        <w:t xml:space="preserve">    </w:t>
      </w:r>
      <w:r>
        <w:rPr>
          <w:rFonts w:ascii="宋体" w:eastAsia="宋体" w:hAnsi="宋体" w:cs="宋体" w:hint="eastAsia"/>
          <w:sz w:val="21"/>
          <w:szCs w:val="21"/>
        </w:rPr>
        <w:t>五、本意见由教务处负责解释，自发布之日起执行。</w:t>
      </w:r>
    </w:p>
    <w:p w:rsidR="00CB25AA" w:rsidRDefault="009270DE">
      <w:pPr>
        <w:pStyle w:val="a3"/>
        <w:widowControl/>
        <w:wordWrap w:val="0"/>
        <w:spacing w:beforeAutospacing="0" w:afterAutospacing="0" w:line="18" w:lineRule="atLeast"/>
        <w:rPr>
          <w:rFonts w:cs="微软雅黑"/>
          <w:sz w:val="19"/>
          <w:szCs w:val="19"/>
        </w:rPr>
      </w:pPr>
      <w:r>
        <w:rPr>
          <w:rFonts w:cs="微软雅黑" w:hint="eastAsia"/>
          <w:sz w:val="19"/>
          <w:szCs w:val="19"/>
        </w:rPr>
        <w:t> </w:t>
      </w:r>
    </w:p>
    <w:p w:rsidR="00CB25AA" w:rsidRDefault="009270DE">
      <w:pPr>
        <w:pStyle w:val="a3"/>
        <w:widowControl/>
        <w:wordWrap w:val="0"/>
        <w:spacing w:beforeAutospacing="0" w:afterAutospacing="0" w:line="18" w:lineRule="atLeast"/>
        <w:rPr>
          <w:rFonts w:cs="微软雅黑"/>
          <w:sz w:val="19"/>
          <w:szCs w:val="19"/>
        </w:rPr>
      </w:pPr>
      <w:r>
        <w:rPr>
          <w:rFonts w:cs="微软雅黑" w:hint="eastAsia"/>
          <w:sz w:val="19"/>
          <w:szCs w:val="19"/>
        </w:rPr>
        <w:t> </w:t>
      </w:r>
    </w:p>
    <w:p w:rsidR="00CB25AA" w:rsidRDefault="009270DE">
      <w:pPr>
        <w:pStyle w:val="a3"/>
        <w:widowControl/>
        <w:wordWrap w:val="0"/>
        <w:spacing w:beforeAutospacing="0" w:afterAutospacing="0" w:line="18" w:lineRule="atLeast"/>
        <w:jc w:val="center"/>
        <w:rPr>
          <w:rFonts w:cs="微软雅黑"/>
          <w:sz w:val="19"/>
          <w:szCs w:val="19"/>
        </w:rPr>
      </w:pPr>
      <w:r>
        <w:rPr>
          <w:rFonts w:ascii="宋体" w:eastAsia="宋体" w:hAnsi="宋体" w:cs="宋体" w:hint="eastAsia"/>
          <w:sz w:val="21"/>
          <w:szCs w:val="21"/>
        </w:rPr>
        <w:t>徐州工程学院</w:t>
      </w:r>
      <w:r>
        <w:rPr>
          <w:rFonts w:ascii="宋体" w:eastAsia="宋体" w:hAnsi="宋体" w:cs="宋体" w:hint="eastAsia"/>
          <w:sz w:val="21"/>
          <w:szCs w:val="21"/>
        </w:rPr>
        <w:br/>
        <w:t>2019</w:t>
      </w:r>
      <w:r>
        <w:rPr>
          <w:rFonts w:ascii="宋体" w:eastAsia="宋体" w:hAnsi="宋体" w:cs="宋体" w:hint="eastAsia"/>
          <w:sz w:val="21"/>
          <w:szCs w:val="21"/>
        </w:rPr>
        <w:t>年</w:t>
      </w:r>
      <w:r>
        <w:rPr>
          <w:rFonts w:ascii="宋体" w:eastAsia="宋体" w:hAnsi="宋体" w:cs="宋体" w:hint="eastAsia"/>
          <w:sz w:val="21"/>
          <w:szCs w:val="21"/>
        </w:rPr>
        <w:t>4</w:t>
      </w:r>
      <w:r>
        <w:rPr>
          <w:rFonts w:ascii="宋体" w:eastAsia="宋体" w:hAnsi="宋体" w:cs="宋体" w:hint="eastAsia"/>
          <w:sz w:val="21"/>
          <w:szCs w:val="21"/>
        </w:rPr>
        <w:t>月</w:t>
      </w:r>
      <w:r>
        <w:rPr>
          <w:rFonts w:ascii="宋体" w:eastAsia="宋体" w:hAnsi="宋体" w:cs="宋体" w:hint="eastAsia"/>
          <w:sz w:val="21"/>
          <w:szCs w:val="21"/>
        </w:rPr>
        <w:t>4</w:t>
      </w:r>
      <w:r>
        <w:rPr>
          <w:rFonts w:ascii="宋体" w:eastAsia="宋体" w:hAnsi="宋体" w:cs="宋体" w:hint="eastAsia"/>
          <w:sz w:val="21"/>
          <w:szCs w:val="21"/>
        </w:rPr>
        <w:t>日</w:t>
      </w:r>
    </w:p>
    <w:p w:rsidR="00CB25AA" w:rsidRDefault="009270DE">
      <w:pPr>
        <w:widowControl/>
        <w:tabs>
          <w:tab w:val="left" w:pos="4343"/>
        </w:tabs>
        <w:wordWrap w:val="0"/>
        <w:spacing w:line="18" w:lineRule="atLeast"/>
        <w:jc w:val="right"/>
        <w:textAlignment w:val="center"/>
        <w:rPr>
          <w:rFonts w:ascii="微软雅黑" w:eastAsia="微软雅黑" w:hAnsi="微软雅黑" w:cs="微软雅黑"/>
          <w:sz w:val="19"/>
          <w:szCs w:val="19"/>
        </w:rPr>
      </w:pPr>
      <w:r>
        <w:rPr>
          <w:rFonts w:ascii="宋体" w:eastAsia="宋体" w:hAnsi="宋体" w:cs="宋体" w:hint="eastAsia"/>
          <w:kern w:val="0"/>
          <w:szCs w:val="21"/>
          <w:lang w:bidi="ar"/>
        </w:rPr>
        <w:t>徐州工程学院院长办公室</w:t>
      </w:r>
      <w:r>
        <w:rPr>
          <w:rFonts w:ascii="微软雅黑" w:eastAsia="微软雅黑" w:hAnsi="微软雅黑" w:cs="微软雅黑" w:hint="eastAsia"/>
          <w:sz w:val="19"/>
          <w:szCs w:val="19"/>
        </w:rPr>
        <w:tab/>
      </w:r>
      <w:r>
        <w:rPr>
          <w:rFonts w:ascii="宋体" w:eastAsia="宋体" w:hAnsi="宋体" w:cs="宋体" w:hint="eastAsia"/>
          <w:kern w:val="0"/>
          <w:szCs w:val="21"/>
          <w:lang w:bidi="ar"/>
        </w:rPr>
        <w:t>2019</w:t>
      </w:r>
      <w:r>
        <w:rPr>
          <w:rFonts w:ascii="宋体" w:eastAsia="宋体" w:hAnsi="宋体" w:cs="宋体" w:hint="eastAsia"/>
          <w:kern w:val="0"/>
          <w:szCs w:val="21"/>
          <w:lang w:bidi="ar"/>
        </w:rPr>
        <w:t>年</w:t>
      </w:r>
      <w:r>
        <w:rPr>
          <w:rFonts w:ascii="宋体" w:eastAsia="宋体" w:hAnsi="宋体" w:cs="宋体" w:hint="eastAsia"/>
          <w:kern w:val="0"/>
          <w:szCs w:val="21"/>
          <w:lang w:bidi="ar"/>
        </w:rPr>
        <w:t>4</w:t>
      </w:r>
      <w:r>
        <w:rPr>
          <w:rFonts w:ascii="宋体" w:eastAsia="宋体" w:hAnsi="宋体" w:cs="宋体" w:hint="eastAsia"/>
          <w:kern w:val="0"/>
          <w:szCs w:val="21"/>
          <w:lang w:bidi="ar"/>
        </w:rPr>
        <w:t>月</w:t>
      </w:r>
      <w:r>
        <w:rPr>
          <w:rFonts w:ascii="宋体" w:eastAsia="宋体" w:hAnsi="宋体" w:cs="宋体" w:hint="eastAsia"/>
          <w:kern w:val="0"/>
          <w:szCs w:val="21"/>
          <w:lang w:bidi="ar"/>
        </w:rPr>
        <w:t>11</w:t>
      </w:r>
      <w:r>
        <w:rPr>
          <w:rFonts w:ascii="宋体" w:eastAsia="宋体" w:hAnsi="宋体" w:cs="宋体" w:hint="eastAsia"/>
          <w:kern w:val="0"/>
          <w:szCs w:val="21"/>
          <w:lang w:bidi="ar"/>
        </w:rPr>
        <w:t>日印发</w:t>
      </w:r>
    </w:p>
    <w:p w:rsidR="00CB25AA" w:rsidRDefault="00CB25AA">
      <w:pPr>
        <w:jc w:val="left"/>
        <w:rPr>
          <w:rFonts w:ascii="微软雅黑" w:eastAsia="微软雅黑" w:hAnsi="微软雅黑" w:cs="微软雅黑"/>
          <w:sz w:val="19"/>
          <w:szCs w:val="19"/>
        </w:rPr>
      </w:pPr>
    </w:p>
    <w:p w:rsidR="00CB25AA" w:rsidRDefault="00CB25AA">
      <w:pPr>
        <w:wordWrap w:val="0"/>
        <w:spacing w:line="18" w:lineRule="atLeast"/>
        <w:jc w:val="left"/>
        <w:textAlignment w:val="center"/>
        <w:rPr>
          <w:rFonts w:ascii="微软雅黑" w:eastAsia="微软雅黑" w:hAnsi="微软雅黑" w:cs="微软雅黑"/>
          <w:sz w:val="19"/>
          <w:szCs w:val="19"/>
        </w:rPr>
      </w:pPr>
    </w:p>
    <w:p w:rsidR="00CB25AA" w:rsidRDefault="00CB25AA">
      <w:pPr>
        <w:rPr>
          <w:rFonts w:ascii="微软雅黑" w:eastAsia="微软雅黑" w:hAnsi="微软雅黑" w:cs="微软雅黑"/>
          <w:sz w:val="14"/>
          <w:szCs w:val="14"/>
        </w:rPr>
      </w:pPr>
    </w:p>
    <w:p w:rsidR="00CB25AA" w:rsidRDefault="00CB25AA">
      <w:pPr>
        <w:rPr>
          <w:rFonts w:ascii="微软雅黑" w:eastAsia="微软雅黑" w:hAnsi="微软雅黑" w:cs="微软雅黑"/>
          <w:sz w:val="19"/>
          <w:szCs w:val="19"/>
        </w:rPr>
      </w:pPr>
    </w:p>
    <w:p w:rsidR="00CB25AA" w:rsidRDefault="009270DE">
      <w:pPr>
        <w:pStyle w:val="newsborder"/>
        <w:widowControl/>
        <w:wordWrap w:val="0"/>
        <w:spacing w:line="18" w:lineRule="atLeast"/>
      </w:pPr>
      <w:r>
        <w:rPr>
          <w:sz w:val="24"/>
        </w:rPr>
        <w:lastRenderedPageBreak/>
        <w:pict>
          <v:rect id="_x0000_i1034" style="width:6in;height:.75pt" o:hralign="center" o:hrstd="t" o:hr="t" fillcolor="#a0a0a0" stroked="f"/>
        </w:pict>
      </w:r>
    </w:p>
    <w:p w:rsidR="00CB25AA" w:rsidRDefault="009270DE">
      <w:pPr>
        <w:tabs>
          <w:tab w:val="left" w:pos="740"/>
          <w:tab w:val="left" w:pos="5680"/>
          <w:tab w:val="left" w:pos="6420"/>
          <w:tab w:val="left" w:pos="7160"/>
          <w:tab w:val="left" w:pos="7900"/>
        </w:tabs>
        <w:rPr>
          <w:rFonts w:ascii="微软雅黑" w:eastAsia="微软雅黑" w:hAnsi="微软雅黑" w:cs="微软雅黑"/>
          <w:sz w:val="14"/>
          <w:szCs w:val="14"/>
        </w:rPr>
      </w:pPr>
      <w:r>
        <w:rPr>
          <w:rFonts w:ascii="微软雅黑" w:eastAsia="微软雅黑" w:hAnsi="微软雅黑" w:cs="微软雅黑" w:hint="eastAsia"/>
          <w:b/>
          <w:kern w:val="0"/>
          <w:sz w:val="14"/>
          <w:szCs w:val="14"/>
          <w:lang w:bidi="ar"/>
        </w:rPr>
        <w:t>附件</w:t>
      </w:r>
      <w:r>
        <w:rPr>
          <w:rFonts w:ascii="微软雅黑" w:eastAsia="微软雅黑" w:hAnsi="微软雅黑" w:cs="微软雅黑" w:hint="eastAsia"/>
          <w:b/>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p>
    <w:p w:rsidR="00CB25AA" w:rsidRDefault="00CB25AA">
      <w:pPr>
        <w:rPr>
          <w:rFonts w:ascii="微软雅黑" w:eastAsia="微软雅黑" w:hAnsi="微软雅黑" w:cs="微软雅黑"/>
          <w:vanish/>
          <w:sz w:val="19"/>
          <w:szCs w:val="19"/>
        </w:rPr>
      </w:pPr>
    </w:p>
    <w:p w:rsidR="00CB25AA" w:rsidRDefault="009270DE">
      <w:pPr>
        <w:pStyle w:val="newsborder"/>
        <w:widowControl/>
        <w:wordWrap w:val="0"/>
        <w:spacing w:line="18" w:lineRule="atLeast"/>
      </w:pPr>
      <w:r>
        <w:rPr>
          <w:sz w:val="24"/>
        </w:rPr>
        <w:pict>
          <v:rect id="_x0000_i1035" style="width:6in;height:.75pt" o:hralign="center" o:hrstd="t" o:hr="t" fillcolor="#a0a0a0" stroked="f"/>
        </w:pict>
      </w:r>
    </w:p>
    <w:p w:rsidR="00CB25AA" w:rsidRDefault="009270DE">
      <w:pPr>
        <w:tabs>
          <w:tab w:val="left" w:pos="740"/>
          <w:tab w:val="left" w:pos="5680"/>
          <w:tab w:val="left" w:pos="6420"/>
          <w:tab w:val="left" w:pos="7160"/>
          <w:tab w:val="left" w:pos="7900"/>
        </w:tabs>
        <w:rPr>
          <w:rFonts w:ascii="微软雅黑" w:eastAsia="微软雅黑" w:hAnsi="微软雅黑" w:cs="微软雅黑"/>
          <w:sz w:val="14"/>
          <w:szCs w:val="14"/>
        </w:rPr>
      </w:pPr>
      <w:r>
        <w:rPr>
          <w:rFonts w:ascii="微软雅黑" w:eastAsia="微软雅黑" w:hAnsi="微软雅黑" w:cs="微软雅黑" w:hint="eastAsia"/>
          <w:b/>
          <w:kern w:val="0"/>
          <w:sz w:val="14"/>
          <w:szCs w:val="14"/>
          <w:lang w:bidi="ar"/>
        </w:rPr>
        <w:t>关联文档</w:t>
      </w:r>
      <w:r>
        <w:rPr>
          <w:rFonts w:ascii="微软雅黑" w:eastAsia="微软雅黑" w:hAnsi="微软雅黑" w:cs="微软雅黑" w:hint="eastAsia"/>
          <w:b/>
          <w:kern w:val="0"/>
          <w:sz w:val="14"/>
          <w:szCs w:val="14"/>
          <w:lang w:bidi="ar"/>
        </w:rPr>
        <w:t>: </w:t>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r>
        <w:rPr>
          <w:rFonts w:ascii="微软雅黑" w:eastAsia="微软雅黑" w:hAnsi="微软雅黑" w:cs="微软雅黑" w:hint="eastAsia"/>
          <w:sz w:val="14"/>
          <w:szCs w:val="14"/>
        </w:rPr>
        <w:tab/>
      </w:r>
    </w:p>
    <w:p w:rsidR="00CB25AA" w:rsidRDefault="00CB25AA">
      <w:pPr>
        <w:rPr>
          <w:rFonts w:ascii="微软雅黑" w:eastAsia="微软雅黑" w:hAnsi="微软雅黑" w:cs="微软雅黑"/>
          <w:vanish/>
          <w:sz w:val="19"/>
          <w:szCs w:val="19"/>
        </w:rPr>
      </w:pPr>
    </w:p>
    <w:p w:rsidR="00CB25AA" w:rsidRDefault="00CB25AA">
      <w:pPr>
        <w:wordWrap w:val="0"/>
        <w:spacing w:line="18" w:lineRule="atLeast"/>
        <w:rPr>
          <w:rFonts w:ascii="微软雅黑" w:eastAsia="微软雅黑" w:hAnsi="微软雅黑" w:cs="微软雅黑"/>
          <w:sz w:val="19"/>
          <w:szCs w:val="19"/>
        </w:rPr>
      </w:pPr>
    </w:p>
    <w:p w:rsidR="00CB25AA" w:rsidRDefault="00CB25AA">
      <w:pPr>
        <w:wordWrap w:val="0"/>
        <w:spacing w:line="18" w:lineRule="atLeast"/>
        <w:rPr>
          <w:rFonts w:ascii="微软雅黑" w:eastAsia="微软雅黑" w:hAnsi="微软雅黑" w:cs="微软雅黑"/>
          <w:sz w:val="19"/>
          <w:szCs w:val="19"/>
        </w:rPr>
      </w:pPr>
    </w:p>
    <w:p w:rsidR="00CB25AA" w:rsidRDefault="00CB25AA">
      <w:pPr>
        <w:jc w:val="center"/>
        <w:rPr>
          <w:rFonts w:ascii="微软雅黑" w:eastAsia="微软雅黑" w:hAnsi="微软雅黑" w:cs="微软雅黑"/>
          <w:sz w:val="19"/>
          <w:szCs w:val="19"/>
        </w:rPr>
      </w:pPr>
    </w:p>
    <w:p w:rsidR="00CB25AA" w:rsidRDefault="00CB25AA">
      <w:pPr>
        <w:rPr>
          <w:rFonts w:ascii="微软雅黑" w:eastAsia="微软雅黑" w:hAnsi="微软雅黑" w:cs="微软雅黑"/>
          <w:sz w:val="19"/>
          <w:szCs w:val="19"/>
        </w:rPr>
      </w:pPr>
    </w:p>
    <w:p w:rsidR="00CB25AA" w:rsidRDefault="009270DE">
      <w:pPr>
        <w:widowControl/>
        <w:jc w:val="left"/>
      </w:pPr>
      <w:r>
        <w:rPr>
          <w:rFonts w:ascii="微软雅黑" w:eastAsia="微软雅黑" w:hAnsi="微软雅黑" w:cs="微软雅黑"/>
          <w:vanish/>
          <w:kern w:val="0"/>
          <w:sz w:val="14"/>
          <w:szCs w:val="14"/>
          <w:lang w:bidi="ar"/>
        </w:rPr>
        <w:object w:dxaOrig="1440" w:dyaOrig="360">
          <v:shape id="_x0000_i1051" type="#_x0000_t75" style="width:1in;height:18pt" o:ole="">
            <v:imagedata r:id="rId5" o:title=""/>
          </v:shape>
          <w:control r:id="rId13" w:name="Control 11" w:shapeid="_x0000_i1051"/>
        </w:object>
      </w:r>
    </w:p>
    <w:p w:rsidR="00CB25AA" w:rsidRDefault="00CB25AA"/>
    <w:sectPr w:rsidR="00CB25AA">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5F6101"/>
    <w:rsid w:val="009270DE"/>
    <w:rsid w:val="00CB25AA"/>
    <w:rsid w:val="505F6101"/>
    <w:rsid w:val="53B23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52802F7D-BFC7-45EC-B6BB-0072EA5C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Normal (Web)"/>
    <w:basedOn w:val="a"/>
    <w:pPr>
      <w:spacing w:beforeAutospacing="1" w:afterAutospacing="1"/>
      <w:jc w:val="left"/>
    </w:pPr>
    <w:rPr>
      <w:rFonts w:ascii="微软雅黑" w:eastAsia="微软雅黑" w:hAnsi="微软雅黑" w:cs="Times New Roman"/>
      <w:kern w:val="0"/>
      <w:sz w:val="14"/>
      <w:szCs w:val="14"/>
    </w:rPr>
  </w:style>
  <w:style w:type="character" w:styleId="a4">
    <w:name w:val="Strong"/>
    <w:basedOn w:val="a0"/>
    <w:qFormat/>
    <w:rPr>
      <w:b/>
    </w:rPr>
  </w:style>
  <w:style w:type="character" w:customStyle="1" w:styleId="cy">
    <w:name w:val="cy"/>
    <w:basedOn w:val="a0"/>
  </w:style>
  <w:style w:type="character" w:customStyle="1" w:styleId="w32">
    <w:name w:val="w32"/>
    <w:basedOn w:val="a0"/>
  </w:style>
  <w:style w:type="paragraph" w:customStyle="1" w:styleId="newsborder">
    <w:name w:val="newsborder"/>
    <w:basedOn w:val="a"/>
    <w:pPr>
      <w:pBdr>
        <w:top w:val="single" w:sz="4" w:space="0" w:color="A4A4A4"/>
        <w:left w:val="single" w:sz="4" w:space="0" w:color="A4A4A4"/>
        <w:bottom w:val="single" w:sz="4" w:space="0" w:color="A4A4A4"/>
        <w:right w:val="single" w:sz="4" w:space="0" w:color="A4A4A4"/>
      </w:pBdr>
      <w:jc w:val="left"/>
    </w:pPr>
    <w:rPr>
      <w:rFonts w:cs="Times New Roman"/>
      <w:kern w:val="0"/>
    </w:rPr>
  </w:style>
  <w:style w:type="character" w:customStyle="1" w:styleId="active6">
    <w:name w:val="active6"/>
    <w:basedOn w:val="a0"/>
    <w:rPr>
      <w:color w:val="00FF00"/>
      <w:bdr w:val="none" w:sz="0" w:space="0" w:color="FF0000"/>
      <w:shd w:val="clear" w:color="auto" w:fill="111111"/>
    </w:rPr>
  </w:style>
  <w:style w:type="character" w:customStyle="1" w:styleId="pagechatarealistclosebox">
    <w:name w:val="pagechatarealistclose_box"/>
    <w:basedOn w:val="a0"/>
  </w:style>
  <w:style w:type="character" w:customStyle="1" w:styleId="pagechatarealistclosebox1">
    <w:name w:val="pagechatarealistclose_box1"/>
    <w:basedOn w:val="a0"/>
  </w:style>
  <w:style w:type="character" w:customStyle="1" w:styleId="hilite">
    <w:name w:val="hilite"/>
    <w:basedOn w:val="a0"/>
    <w:rPr>
      <w:color w:val="FFFFFF"/>
      <w:bdr w:val="none" w:sz="0" w:space="0" w:color="111111"/>
      <w:shd w:val="clear" w:color="auto" w:fill="666677"/>
    </w:rPr>
  </w:style>
  <w:style w:type="character" w:customStyle="1" w:styleId="cdropright">
    <w:name w:val="cdropright"/>
    <w:basedOn w:val="a0"/>
  </w:style>
  <w:style w:type="character" w:customStyle="1" w:styleId="cdropleft">
    <w:name w:val="cdropleft"/>
    <w:basedOn w:val="a0"/>
  </w:style>
  <w:style w:type="character" w:customStyle="1" w:styleId="button2">
    <w:name w:val="button2"/>
    <w:basedOn w:val="a0"/>
  </w:style>
  <w:style w:type="character" w:customStyle="1" w:styleId="drapbtn">
    <w:name w:val="drapbtn"/>
    <w:basedOn w:val="a0"/>
  </w:style>
  <w:style w:type="character" w:customStyle="1" w:styleId="tmpztreemovearrow">
    <w:name w:val="tmpztreemove_arrow"/>
    <w:basedOn w:val="a0"/>
  </w:style>
  <w:style w:type="character" w:customStyle="1" w:styleId="ico1654">
    <w:name w:val="ico1654"/>
    <w:basedOn w:val="a0"/>
  </w:style>
  <w:style w:type="character" w:customStyle="1" w:styleId="ico1655">
    <w:name w:val="ico1655"/>
    <w:basedOn w:val="a0"/>
  </w:style>
  <w:style w:type="character" w:customStyle="1" w:styleId="commonoverpagebtn1">
    <w:name w:val="common_over_page_btn1"/>
    <w:basedOn w:val="a0"/>
    <w:rPr>
      <w:bdr w:val="none" w:sz="0" w:space="0" w:color="auto"/>
    </w:rPr>
  </w:style>
  <w:style w:type="character" w:customStyle="1" w:styleId="commonoverpagebtn2">
    <w:name w:val="common_over_page_btn2"/>
    <w:basedOn w:val="a0"/>
    <w:rPr>
      <w:bdr w:val="single" w:sz="4" w:space="0" w:color="D2D2D2"/>
      <w:shd w:val="clear" w:color="auto" w:fill="EDEDED"/>
    </w:rPr>
  </w:style>
  <w:style w:type="character" w:customStyle="1" w:styleId="cursor-hand1">
    <w:name w:val="cursor-hand1"/>
    <w:basedOn w:val="a0"/>
  </w:style>
  <w:style w:type="character" w:customStyle="1" w:styleId="marginr101">
    <w:name w:val="margin_r_10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5.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control" Target="activeX/activeX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ntrol" Target="activeX/activeX1.xml"/><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817</Words>
  <Characters>4661</Characters>
  <Application>Microsoft Office Word</Application>
  <DocSecurity>0</DocSecurity>
  <Lines>38</Lines>
  <Paragraphs>10</Paragraphs>
  <ScaleCrop>false</ScaleCrop>
  <Company>Microsoft</Company>
  <LinksUpToDate>false</LinksUpToDate>
  <CharactersWithSpaces>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13952165186</dc:creator>
  <cp:lastModifiedBy>Microsoft</cp:lastModifiedBy>
  <cp:revision>2</cp:revision>
  <dcterms:created xsi:type="dcterms:W3CDTF">2019-04-15T00:42:00Z</dcterms:created>
  <dcterms:modified xsi:type="dcterms:W3CDTF">2019-04-16T01:30:00Z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